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0D6BF" w14:textId="77777777" w:rsidR="005B7CE4" w:rsidRPr="005B7CE4" w:rsidRDefault="00366178" w:rsidP="005B7CE4">
      <w:pPr>
        <w:jc w:val="center"/>
        <w:rPr>
          <w:rFonts w:cs="Arial"/>
          <w:b/>
          <w:bCs/>
          <w:szCs w:val="28"/>
        </w:rPr>
      </w:pPr>
      <w:r w:rsidRPr="005B7CE4">
        <w:rPr>
          <w:rFonts w:cs="Arial"/>
          <w:b/>
          <w:bCs/>
          <w:szCs w:val="28"/>
        </w:rPr>
        <w:t>Aeneas</w:t>
      </w:r>
      <w:r w:rsidRPr="005B7CE4">
        <w:rPr>
          <w:rStyle w:val="FootnoteReference"/>
          <w:rFonts w:cs="Arial"/>
          <w:b/>
          <w:bCs/>
          <w:szCs w:val="28"/>
        </w:rPr>
        <w:footnoteReference w:id="1"/>
      </w:r>
      <w:r w:rsidRPr="005B7CE4">
        <w:rPr>
          <w:rFonts w:cs="Arial"/>
          <w:b/>
          <w:bCs/>
          <w:szCs w:val="28"/>
        </w:rPr>
        <w:t xml:space="preserve"> and Tabitha</w:t>
      </w:r>
    </w:p>
    <w:p w14:paraId="4AFA9D79" w14:textId="02F8E392" w:rsidR="000B0B5E" w:rsidRPr="005B7CE4" w:rsidRDefault="00366178" w:rsidP="005B7CE4">
      <w:pPr>
        <w:jc w:val="center"/>
        <w:rPr>
          <w:rFonts w:cs="Arial"/>
          <w:sz w:val="24"/>
          <w:szCs w:val="24"/>
        </w:rPr>
      </w:pPr>
      <w:r w:rsidRPr="005B7CE4">
        <w:rPr>
          <w:rFonts w:cs="Arial"/>
          <w:sz w:val="24"/>
          <w:szCs w:val="24"/>
        </w:rPr>
        <w:t>Acts 9:32-43</w:t>
      </w:r>
      <w:r w:rsidR="005B7CE4" w:rsidRPr="005B7CE4">
        <w:rPr>
          <w:rFonts w:cs="Arial"/>
          <w:sz w:val="24"/>
          <w:szCs w:val="24"/>
        </w:rPr>
        <w:t xml:space="preserve"> on February 28, 2021</w:t>
      </w:r>
    </w:p>
    <w:p w14:paraId="1B58F576" w14:textId="0AB7C0FE" w:rsidR="006E3EE7" w:rsidRPr="005B7CE4" w:rsidRDefault="005B7CE4" w:rsidP="005B7CE4">
      <w:pPr>
        <w:pStyle w:val="NoSpacing"/>
        <w:jc w:val="center"/>
        <w:rPr>
          <w:rFonts w:cs="Arial"/>
          <w:sz w:val="24"/>
          <w:szCs w:val="24"/>
        </w:rPr>
      </w:pPr>
      <w:r w:rsidRPr="005B7CE4">
        <w:rPr>
          <w:rFonts w:cs="Arial"/>
          <w:sz w:val="24"/>
          <w:szCs w:val="24"/>
        </w:rPr>
        <w:t>Pastor Jerry R. A. Johnson</w:t>
      </w:r>
    </w:p>
    <w:p w14:paraId="3ECD6D3C" w14:textId="77777777" w:rsidR="006E3EE7" w:rsidRPr="005B7CE4" w:rsidRDefault="006E3EE7" w:rsidP="005B7CE4">
      <w:pPr>
        <w:pStyle w:val="NoSpacing"/>
        <w:rPr>
          <w:rFonts w:cs="Arial"/>
          <w:sz w:val="24"/>
          <w:szCs w:val="24"/>
        </w:rPr>
      </w:pPr>
    </w:p>
    <w:p w14:paraId="5FB345D2" w14:textId="10DE0C2D" w:rsidR="00C178CE" w:rsidRPr="005B7CE4" w:rsidRDefault="005B7CE4" w:rsidP="005B7CE4">
      <w:pPr>
        <w:pStyle w:val="NoSpacing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Please read Acts 9:32-43 before going further in this transcript.</w:t>
      </w:r>
    </w:p>
    <w:p w14:paraId="5CB10936" w14:textId="228A4AEF" w:rsidR="002B10BB" w:rsidRPr="005B7CE4" w:rsidRDefault="0044452A" w:rsidP="005B7CE4">
      <w:pPr>
        <w:pStyle w:val="NoSpacing"/>
        <w:tabs>
          <w:tab w:val="left" w:pos="360"/>
        </w:tabs>
        <w:rPr>
          <w:rFonts w:cs="Arial"/>
          <w:sz w:val="24"/>
          <w:szCs w:val="24"/>
        </w:rPr>
      </w:pPr>
      <w:r w:rsidRPr="005B7CE4">
        <w:rPr>
          <w:rFonts w:cs="Arial"/>
          <w:sz w:val="24"/>
          <w:szCs w:val="24"/>
        </w:rPr>
        <w:tab/>
        <w:t>Last Sunday we talked about “Convincing Others.” Toward the end of the message I mentioned how Saul became a vigorous proponent of the gospel</w:t>
      </w:r>
      <w:r w:rsidR="002F10F8" w:rsidRPr="005B7CE4">
        <w:rPr>
          <w:rFonts w:cs="Arial"/>
          <w:sz w:val="24"/>
          <w:szCs w:val="24"/>
        </w:rPr>
        <w:t>, and how this contributed to a</w:t>
      </w:r>
      <w:r w:rsidR="00474BDA" w:rsidRPr="005B7CE4">
        <w:rPr>
          <w:rFonts w:cs="Arial"/>
          <w:sz w:val="24"/>
          <w:szCs w:val="24"/>
        </w:rPr>
        <w:t xml:space="preserve"> time of peace in the Early church and a</w:t>
      </w:r>
      <w:r w:rsidR="002F10F8" w:rsidRPr="005B7CE4">
        <w:rPr>
          <w:rFonts w:cs="Arial"/>
          <w:sz w:val="24"/>
          <w:szCs w:val="24"/>
        </w:rPr>
        <w:t>n increas</w:t>
      </w:r>
      <w:r w:rsidR="00474BDA" w:rsidRPr="005B7CE4">
        <w:rPr>
          <w:rFonts w:cs="Arial"/>
          <w:sz w:val="24"/>
          <w:szCs w:val="24"/>
        </w:rPr>
        <w:t xml:space="preserve">e in the </w:t>
      </w:r>
      <w:r w:rsidR="002F10F8" w:rsidRPr="005B7CE4">
        <w:rPr>
          <w:rFonts w:cs="Arial"/>
          <w:sz w:val="24"/>
          <w:szCs w:val="24"/>
        </w:rPr>
        <w:t>number of believers.</w:t>
      </w:r>
      <w:r w:rsidR="005B7CE4" w:rsidRPr="005B7CE4">
        <w:rPr>
          <w:rFonts w:cs="Arial"/>
          <w:sz w:val="24"/>
          <w:szCs w:val="24"/>
        </w:rPr>
        <w:t xml:space="preserve"> </w:t>
      </w:r>
      <w:r w:rsidR="00FF64E7" w:rsidRPr="005B7CE4">
        <w:rPr>
          <w:rFonts w:cs="Arial"/>
          <w:sz w:val="24"/>
          <w:szCs w:val="24"/>
        </w:rPr>
        <w:t xml:space="preserve">For his own safety, the believers </w:t>
      </w:r>
      <w:r w:rsidR="002E0418" w:rsidRPr="005B7CE4">
        <w:rPr>
          <w:rFonts w:cs="Arial"/>
          <w:sz w:val="24"/>
          <w:szCs w:val="24"/>
        </w:rPr>
        <w:t>sent</w:t>
      </w:r>
      <w:r w:rsidR="00FF64E7" w:rsidRPr="005B7CE4">
        <w:rPr>
          <w:rFonts w:cs="Arial"/>
          <w:sz w:val="24"/>
          <w:szCs w:val="24"/>
        </w:rPr>
        <w:t xml:space="preserve"> Saul up north to his hometown of Tarsus. And right after this,</w:t>
      </w:r>
      <w:r w:rsidR="002E0418" w:rsidRPr="005B7CE4">
        <w:rPr>
          <w:rFonts w:cs="Arial"/>
          <w:sz w:val="24"/>
          <w:szCs w:val="24"/>
        </w:rPr>
        <w:t xml:space="preserve"> we’re given </w:t>
      </w:r>
      <w:r w:rsidR="004433D6" w:rsidRPr="005B7CE4">
        <w:rPr>
          <w:rFonts w:cs="Arial"/>
          <w:sz w:val="24"/>
          <w:szCs w:val="24"/>
        </w:rPr>
        <w:t xml:space="preserve">a </w:t>
      </w:r>
      <w:r w:rsidR="00FF64E7" w:rsidRPr="005B7CE4">
        <w:rPr>
          <w:rFonts w:cs="Arial"/>
          <w:sz w:val="24"/>
          <w:szCs w:val="24"/>
        </w:rPr>
        <w:t>summary of how well the church is doing</w:t>
      </w:r>
      <w:r w:rsidR="002E0418" w:rsidRPr="005B7CE4">
        <w:rPr>
          <w:rFonts w:cs="Arial"/>
          <w:sz w:val="24"/>
          <w:szCs w:val="24"/>
        </w:rPr>
        <w:t xml:space="preserve"> in</w:t>
      </w:r>
      <w:r w:rsidR="005B7CE4">
        <w:rPr>
          <w:rFonts w:cs="Arial"/>
          <w:sz w:val="24"/>
          <w:szCs w:val="24"/>
        </w:rPr>
        <w:t xml:space="preserve"> </w:t>
      </w:r>
      <w:r w:rsidR="002E0418" w:rsidRPr="005B7CE4">
        <w:rPr>
          <w:rFonts w:cs="Arial"/>
          <w:sz w:val="24"/>
          <w:szCs w:val="24"/>
        </w:rPr>
        <w:t>Acts 9:31</w:t>
      </w:r>
      <w:r w:rsidR="00E652C0" w:rsidRPr="005B7CE4">
        <w:rPr>
          <w:rFonts w:cs="Arial"/>
          <w:sz w:val="24"/>
          <w:szCs w:val="24"/>
        </w:rPr>
        <w:t xml:space="preserve"> says,</w:t>
      </w:r>
      <w:r w:rsidR="005B7CE4">
        <w:rPr>
          <w:rFonts w:cs="Arial"/>
          <w:sz w:val="24"/>
          <w:szCs w:val="24"/>
        </w:rPr>
        <w:t xml:space="preserve"> </w:t>
      </w:r>
      <w:r w:rsidR="00FF64E7" w:rsidRPr="005B7CE4">
        <w:rPr>
          <w:rFonts w:cs="Arial"/>
          <w:sz w:val="24"/>
          <w:szCs w:val="24"/>
        </w:rPr>
        <w:t>“Then the church throughout Judea, Galilee and Samaria enjoyed a time of peace and was strengthened. Living in the fear of the Lord and encouraged by the Holy Spirit, it increased in numbers.”</w:t>
      </w:r>
      <w:r w:rsidR="005B7CE4">
        <w:rPr>
          <w:rFonts w:cs="Arial"/>
          <w:sz w:val="24"/>
          <w:szCs w:val="24"/>
        </w:rPr>
        <w:t xml:space="preserve"> </w:t>
      </w:r>
      <w:r w:rsidRPr="005B7CE4">
        <w:rPr>
          <w:rFonts w:cs="Arial"/>
          <w:sz w:val="24"/>
          <w:szCs w:val="24"/>
        </w:rPr>
        <w:t>I challenged us to prayerfully consider how God might be calling some of us to take a more active role</w:t>
      </w:r>
      <w:r w:rsidR="00D871CA" w:rsidRPr="005B7CE4">
        <w:rPr>
          <w:rFonts w:cs="Arial"/>
          <w:sz w:val="24"/>
          <w:szCs w:val="24"/>
        </w:rPr>
        <w:t>,</w:t>
      </w:r>
      <w:r w:rsidRPr="005B7CE4">
        <w:rPr>
          <w:rFonts w:cs="Arial"/>
          <w:sz w:val="24"/>
          <w:szCs w:val="24"/>
        </w:rPr>
        <w:t xml:space="preserve"> either in lay ministry or vocational ministry, either locally or globally.</w:t>
      </w:r>
      <w:r w:rsidR="005B7CE4">
        <w:rPr>
          <w:rFonts w:cs="Arial"/>
          <w:sz w:val="24"/>
          <w:szCs w:val="24"/>
        </w:rPr>
        <w:t xml:space="preserve"> </w:t>
      </w:r>
      <w:r w:rsidRPr="005B7CE4">
        <w:rPr>
          <w:rFonts w:cs="Arial"/>
          <w:sz w:val="24"/>
          <w:szCs w:val="24"/>
        </w:rPr>
        <w:t xml:space="preserve">What I failed to mention though, and what I wish that I had </w:t>
      </w:r>
      <w:r w:rsidR="00474BDA" w:rsidRPr="005B7CE4">
        <w:rPr>
          <w:rFonts w:cs="Arial"/>
          <w:sz w:val="24"/>
          <w:szCs w:val="24"/>
        </w:rPr>
        <w:t>thought to say</w:t>
      </w:r>
      <w:r w:rsidRPr="005B7CE4">
        <w:rPr>
          <w:rFonts w:cs="Arial"/>
          <w:sz w:val="24"/>
          <w:szCs w:val="24"/>
        </w:rPr>
        <w:t xml:space="preserve">, </w:t>
      </w:r>
      <w:r w:rsidR="00474BDA" w:rsidRPr="005B7CE4">
        <w:rPr>
          <w:rFonts w:cs="Arial"/>
          <w:sz w:val="24"/>
          <w:szCs w:val="24"/>
        </w:rPr>
        <w:t xml:space="preserve">is </w:t>
      </w:r>
      <w:r w:rsidRPr="005B7CE4">
        <w:rPr>
          <w:rFonts w:cs="Arial"/>
          <w:sz w:val="24"/>
          <w:szCs w:val="24"/>
        </w:rPr>
        <w:t xml:space="preserve">that many of us are </w:t>
      </w:r>
      <w:r w:rsidR="000234C6" w:rsidRPr="005B7CE4">
        <w:rPr>
          <w:rFonts w:cs="Arial"/>
          <w:sz w:val="24"/>
          <w:szCs w:val="24"/>
        </w:rPr>
        <w:t>ALREADY</w:t>
      </w:r>
      <w:r w:rsidRPr="005B7CE4">
        <w:rPr>
          <w:rFonts w:cs="Arial"/>
          <w:sz w:val="24"/>
          <w:szCs w:val="24"/>
        </w:rPr>
        <w:t xml:space="preserve"> </w:t>
      </w:r>
      <w:r w:rsidR="004433D6" w:rsidRPr="005B7CE4">
        <w:rPr>
          <w:rFonts w:cs="Arial"/>
          <w:sz w:val="24"/>
          <w:szCs w:val="24"/>
        </w:rPr>
        <w:t>serving</w:t>
      </w:r>
      <w:r w:rsidR="00D871CA" w:rsidRPr="005B7CE4">
        <w:rPr>
          <w:rFonts w:cs="Arial"/>
          <w:sz w:val="24"/>
          <w:szCs w:val="24"/>
        </w:rPr>
        <w:t>,</w:t>
      </w:r>
      <w:r w:rsidR="004433D6" w:rsidRPr="005B7CE4">
        <w:rPr>
          <w:rFonts w:cs="Arial"/>
          <w:sz w:val="24"/>
          <w:szCs w:val="24"/>
        </w:rPr>
        <w:t xml:space="preserve"> </w:t>
      </w:r>
      <w:r w:rsidRPr="005B7CE4">
        <w:rPr>
          <w:rFonts w:cs="Arial"/>
          <w:sz w:val="24"/>
          <w:szCs w:val="24"/>
        </w:rPr>
        <w:t xml:space="preserve">in </w:t>
      </w:r>
      <w:r w:rsidR="000234C6" w:rsidRPr="005B7CE4">
        <w:rPr>
          <w:rFonts w:cs="Arial"/>
          <w:sz w:val="24"/>
          <w:szCs w:val="24"/>
        </w:rPr>
        <w:t xml:space="preserve">the active </w:t>
      </w:r>
      <w:r w:rsidRPr="005B7CE4">
        <w:rPr>
          <w:rFonts w:cs="Arial"/>
          <w:sz w:val="24"/>
          <w:szCs w:val="24"/>
        </w:rPr>
        <w:t xml:space="preserve">role that God has called us to. </w:t>
      </w:r>
      <w:r w:rsidR="00F71DA5" w:rsidRPr="005B7CE4">
        <w:rPr>
          <w:rFonts w:cs="Arial"/>
          <w:sz w:val="24"/>
          <w:szCs w:val="24"/>
        </w:rPr>
        <w:t xml:space="preserve">We are already </w:t>
      </w:r>
      <w:r w:rsidR="000234C6" w:rsidRPr="005B7CE4">
        <w:rPr>
          <w:rFonts w:cs="Arial"/>
          <w:sz w:val="24"/>
          <w:szCs w:val="24"/>
        </w:rPr>
        <w:t xml:space="preserve">a </w:t>
      </w:r>
      <w:r w:rsidR="00F71DA5" w:rsidRPr="005B7CE4">
        <w:rPr>
          <w:rFonts w:cs="Arial"/>
          <w:sz w:val="24"/>
          <w:szCs w:val="24"/>
        </w:rPr>
        <w:t>vigorous</w:t>
      </w:r>
      <w:r w:rsidR="000234C6" w:rsidRPr="005B7CE4">
        <w:rPr>
          <w:rFonts w:cs="Arial"/>
          <w:sz w:val="24"/>
          <w:szCs w:val="24"/>
        </w:rPr>
        <w:t xml:space="preserve"> proponent of the gospel</w:t>
      </w:r>
      <w:r w:rsidR="0015600E" w:rsidRPr="005B7CE4">
        <w:rPr>
          <w:rFonts w:cs="Arial"/>
          <w:sz w:val="24"/>
          <w:szCs w:val="24"/>
        </w:rPr>
        <w:t>,</w:t>
      </w:r>
      <w:r w:rsidR="00474BDA" w:rsidRPr="005B7CE4">
        <w:rPr>
          <w:rFonts w:cs="Arial"/>
          <w:sz w:val="24"/>
          <w:szCs w:val="24"/>
        </w:rPr>
        <w:t xml:space="preserve"> </w:t>
      </w:r>
      <w:r w:rsidR="000234C6" w:rsidRPr="005B7CE4">
        <w:rPr>
          <w:rFonts w:cs="Arial"/>
          <w:sz w:val="24"/>
          <w:szCs w:val="24"/>
        </w:rPr>
        <w:t>right where we currently are</w:t>
      </w:r>
      <w:r w:rsidR="00474BDA" w:rsidRPr="005B7CE4">
        <w:rPr>
          <w:rFonts w:cs="Arial"/>
          <w:sz w:val="24"/>
          <w:szCs w:val="24"/>
        </w:rPr>
        <w:t xml:space="preserve">. Many of us are already in our own particular niche, </w:t>
      </w:r>
      <w:r w:rsidR="00140230" w:rsidRPr="005B7CE4">
        <w:rPr>
          <w:rFonts w:cs="Arial"/>
          <w:sz w:val="24"/>
          <w:szCs w:val="24"/>
        </w:rPr>
        <w:t>in our current ministry and our current vocation.</w:t>
      </w:r>
      <w:r w:rsidR="00474BDA" w:rsidRPr="005B7CE4">
        <w:rPr>
          <w:rFonts w:cs="Arial"/>
          <w:sz w:val="24"/>
          <w:szCs w:val="24"/>
        </w:rPr>
        <w:t xml:space="preserve"> </w:t>
      </w:r>
      <w:r w:rsidR="00F71DA5" w:rsidRPr="005B7CE4">
        <w:rPr>
          <w:rFonts w:cs="Arial"/>
          <w:sz w:val="24"/>
          <w:szCs w:val="24"/>
        </w:rPr>
        <w:t>We</w:t>
      </w:r>
      <w:r w:rsidR="00D871CA" w:rsidRPr="005B7CE4">
        <w:rPr>
          <w:rFonts w:cs="Arial"/>
          <w:sz w:val="24"/>
          <w:szCs w:val="24"/>
        </w:rPr>
        <w:t>’</w:t>
      </w:r>
      <w:r w:rsidR="00F71DA5" w:rsidRPr="005B7CE4">
        <w:rPr>
          <w:rFonts w:cs="Arial"/>
          <w:sz w:val="24"/>
          <w:szCs w:val="24"/>
        </w:rPr>
        <w:t xml:space="preserve">re “living in the fear of the Lord” and we’re being “encouraged by the HS” as we depend on God to sustain us as we </w:t>
      </w:r>
      <w:r w:rsidR="00D871CA" w:rsidRPr="005B7CE4">
        <w:rPr>
          <w:rFonts w:cs="Arial"/>
          <w:sz w:val="24"/>
          <w:szCs w:val="24"/>
        </w:rPr>
        <w:t>serve Him</w:t>
      </w:r>
      <w:r w:rsidR="00F71DA5" w:rsidRPr="005B7CE4">
        <w:rPr>
          <w:rFonts w:cs="Arial"/>
          <w:sz w:val="24"/>
          <w:szCs w:val="24"/>
        </w:rPr>
        <w:t>.</w:t>
      </w:r>
      <w:r w:rsidR="005B7CE4">
        <w:rPr>
          <w:rFonts w:cs="Arial"/>
          <w:sz w:val="24"/>
          <w:szCs w:val="24"/>
        </w:rPr>
        <w:t xml:space="preserve"> </w:t>
      </w:r>
      <w:r w:rsidR="00F71DA5" w:rsidRPr="005B7CE4">
        <w:rPr>
          <w:rFonts w:cs="Arial"/>
          <w:sz w:val="24"/>
          <w:szCs w:val="24"/>
        </w:rPr>
        <w:t>If this describes where you are at, then let me just say, “</w:t>
      </w:r>
      <w:r w:rsidR="00A43FCB" w:rsidRPr="005B7CE4">
        <w:rPr>
          <w:rFonts w:cs="Arial"/>
          <w:sz w:val="24"/>
          <w:szCs w:val="24"/>
        </w:rPr>
        <w:t>way to be!</w:t>
      </w:r>
      <w:r w:rsidR="005B7CE4">
        <w:rPr>
          <w:rFonts w:cs="Arial"/>
          <w:sz w:val="24"/>
          <w:szCs w:val="24"/>
        </w:rPr>
        <w:t xml:space="preserve"> </w:t>
      </w:r>
      <w:r w:rsidR="00F71DA5" w:rsidRPr="005B7CE4">
        <w:rPr>
          <w:rFonts w:cs="Arial"/>
          <w:sz w:val="24"/>
          <w:szCs w:val="24"/>
        </w:rPr>
        <w:t>I praise God for you!</w:t>
      </w:r>
      <w:r w:rsidR="00A43FCB" w:rsidRPr="005B7CE4">
        <w:rPr>
          <w:rFonts w:cs="Arial"/>
          <w:sz w:val="24"/>
          <w:szCs w:val="24"/>
        </w:rPr>
        <w:t xml:space="preserve">” </w:t>
      </w:r>
      <w:r w:rsidR="00F71DA5" w:rsidRPr="005B7CE4">
        <w:rPr>
          <w:rFonts w:cs="Arial"/>
          <w:sz w:val="24"/>
          <w:szCs w:val="24"/>
        </w:rPr>
        <w:t xml:space="preserve">I praise God for the many faithful Christians who are </w:t>
      </w:r>
      <w:r w:rsidR="005F77C4" w:rsidRPr="005B7CE4">
        <w:rPr>
          <w:rFonts w:cs="Arial"/>
          <w:sz w:val="24"/>
          <w:szCs w:val="24"/>
        </w:rPr>
        <w:t>living for Jesus</w:t>
      </w:r>
      <w:r w:rsidR="00F71DA5" w:rsidRPr="005B7CE4">
        <w:rPr>
          <w:rFonts w:cs="Arial"/>
          <w:sz w:val="24"/>
          <w:szCs w:val="24"/>
        </w:rPr>
        <w:t xml:space="preserve"> as</w:t>
      </w:r>
      <w:r w:rsidR="00140230" w:rsidRPr="005B7CE4">
        <w:rPr>
          <w:rFonts w:cs="Arial"/>
          <w:sz w:val="24"/>
          <w:szCs w:val="24"/>
        </w:rPr>
        <w:t xml:space="preserve"> bus drivers, veterinary workers, counselors, and employees at Target</w:t>
      </w:r>
      <w:r w:rsidR="005B7CE4">
        <w:rPr>
          <w:rFonts w:cs="Arial"/>
          <w:sz w:val="24"/>
          <w:szCs w:val="24"/>
        </w:rPr>
        <w:t xml:space="preserve">, </w:t>
      </w:r>
      <w:r w:rsidR="00140230" w:rsidRPr="005B7CE4">
        <w:rPr>
          <w:rFonts w:cs="Arial"/>
          <w:sz w:val="24"/>
          <w:szCs w:val="24"/>
        </w:rPr>
        <w:t>Walmart</w:t>
      </w:r>
      <w:r w:rsidR="005B7CE4">
        <w:rPr>
          <w:rFonts w:cs="Arial"/>
          <w:sz w:val="24"/>
          <w:szCs w:val="24"/>
        </w:rPr>
        <w:t xml:space="preserve">, </w:t>
      </w:r>
      <w:r w:rsidR="00140230" w:rsidRPr="005B7CE4">
        <w:rPr>
          <w:rFonts w:cs="Arial"/>
          <w:sz w:val="24"/>
          <w:szCs w:val="24"/>
        </w:rPr>
        <w:t>Menards</w:t>
      </w:r>
      <w:r w:rsidR="005B7CE4">
        <w:rPr>
          <w:rFonts w:cs="Arial"/>
          <w:sz w:val="24"/>
          <w:szCs w:val="24"/>
        </w:rPr>
        <w:t>, Home Depot, and so on</w:t>
      </w:r>
      <w:r w:rsidR="00140230" w:rsidRPr="005B7CE4">
        <w:rPr>
          <w:rFonts w:cs="Arial"/>
          <w:sz w:val="24"/>
          <w:szCs w:val="24"/>
        </w:rPr>
        <w:t xml:space="preserve">. As </w:t>
      </w:r>
      <w:r w:rsidR="00F71DA5" w:rsidRPr="005B7CE4">
        <w:rPr>
          <w:rFonts w:cs="Arial"/>
          <w:sz w:val="24"/>
          <w:szCs w:val="24"/>
        </w:rPr>
        <w:t>doctors, nurses, teachers, carpenters</w:t>
      </w:r>
      <w:r w:rsidR="005B7CE4">
        <w:rPr>
          <w:rFonts w:cs="Arial"/>
          <w:sz w:val="24"/>
          <w:szCs w:val="24"/>
        </w:rPr>
        <w:t>, and on and on</w:t>
      </w:r>
      <w:r w:rsidR="00F71DA5" w:rsidRPr="005B7CE4">
        <w:rPr>
          <w:rFonts w:cs="Arial"/>
          <w:sz w:val="24"/>
          <w:szCs w:val="24"/>
        </w:rPr>
        <w:t>.</w:t>
      </w:r>
      <w:r w:rsidR="005B7CE4">
        <w:rPr>
          <w:rFonts w:cs="Arial"/>
          <w:sz w:val="24"/>
          <w:szCs w:val="24"/>
        </w:rPr>
        <w:t xml:space="preserve"> </w:t>
      </w:r>
      <w:r w:rsidR="00A43FCB" w:rsidRPr="005B7CE4">
        <w:rPr>
          <w:rFonts w:cs="Arial"/>
          <w:sz w:val="24"/>
          <w:szCs w:val="24"/>
        </w:rPr>
        <w:t>Wherever we</w:t>
      </w:r>
      <w:r w:rsidR="004433D6" w:rsidRPr="005B7CE4">
        <w:rPr>
          <w:rFonts w:cs="Arial"/>
          <w:sz w:val="24"/>
          <w:szCs w:val="24"/>
        </w:rPr>
        <w:t xml:space="preserve">’re </w:t>
      </w:r>
      <w:r w:rsidR="00A43FCB" w:rsidRPr="005B7CE4">
        <w:rPr>
          <w:rFonts w:cs="Arial"/>
          <w:sz w:val="24"/>
          <w:szCs w:val="24"/>
        </w:rPr>
        <w:t>working or going to school or raising our family or enjoying our retirement, it is commendable before the Lord</w:t>
      </w:r>
      <w:r w:rsidR="00D871CA" w:rsidRPr="005B7CE4">
        <w:rPr>
          <w:rFonts w:cs="Arial"/>
          <w:sz w:val="24"/>
          <w:szCs w:val="24"/>
        </w:rPr>
        <w:t>,</w:t>
      </w:r>
      <w:r w:rsidR="00A43FCB" w:rsidRPr="005B7CE4">
        <w:rPr>
          <w:rFonts w:cs="Arial"/>
          <w:sz w:val="24"/>
          <w:szCs w:val="24"/>
        </w:rPr>
        <w:t xml:space="preserve"> </w:t>
      </w:r>
      <w:r w:rsidR="002B10BB" w:rsidRPr="005B7CE4">
        <w:rPr>
          <w:rFonts w:cs="Arial"/>
          <w:sz w:val="24"/>
          <w:szCs w:val="24"/>
        </w:rPr>
        <w:t xml:space="preserve">that we are living </w:t>
      </w:r>
      <w:r w:rsidR="00A43FCB" w:rsidRPr="005B7CE4">
        <w:rPr>
          <w:rFonts w:cs="Arial"/>
          <w:sz w:val="24"/>
          <w:szCs w:val="24"/>
        </w:rPr>
        <w:t>for Him</w:t>
      </w:r>
      <w:r w:rsidR="00D871CA" w:rsidRPr="005B7CE4">
        <w:rPr>
          <w:rFonts w:cs="Arial"/>
          <w:sz w:val="24"/>
          <w:szCs w:val="24"/>
        </w:rPr>
        <w:t>,</w:t>
      </w:r>
      <w:r w:rsidR="00A43FCB" w:rsidRPr="005B7CE4">
        <w:rPr>
          <w:rFonts w:cs="Arial"/>
          <w:sz w:val="24"/>
          <w:szCs w:val="24"/>
        </w:rPr>
        <w:t xml:space="preserve"> right where He’s placed us. </w:t>
      </w:r>
      <w:r w:rsidR="005B7CE4">
        <w:rPr>
          <w:rFonts w:cs="Arial"/>
          <w:sz w:val="24"/>
          <w:szCs w:val="24"/>
        </w:rPr>
        <w:t>S</w:t>
      </w:r>
      <w:r w:rsidR="00A43FCB" w:rsidRPr="005B7CE4">
        <w:rPr>
          <w:rFonts w:cs="Arial"/>
          <w:sz w:val="24"/>
          <w:szCs w:val="24"/>
        </w:rPr>
        <w:t xml:space="preserve">o, I apologize for not thinking to mention </w:t>
      </w:r>
      <w:r w:rsidR="004433D6" w:rsidRPr="005B7CE4">
        <w:rPr>
          <w:rFonts w:cs="Arial"/>
          <w:sz w:val="24"/>
          <w:szCs w:val="24"/>
        </w:rPr>
        <w:t>that</w:t>
      </w:r>
      <w:r w:rsidR="00A43FCB" w:rsidRPr="005B7CE4">
        <w:rPr>
          <w:rFonts w:cs="Arial"/>
          <w:sz w:val="24"/>
          <w:szCs w:val="24"/>
        </w:rPr>
        <w:t xml:space="preserve"> last week. </w:t>
      </w:r>
    </w:p>
    <w:p w14:paraId="354C53DA" w14:textId="6A4E5960" w:rsidR="001626CB" w:rsidRPr="005B7CE4" w:rsidRDefault="004433D6" w:rsidP="005B7CE4">
      <w:pPr>
        <w:pStyle w:val="NoSpacing"/>
        <w:tabs>
          <w:tab w:val="left" w:pos="360"/>
        </w:tabs>
        <w:rPr>
          <w:rFonts w:cs="Arial"/>
          <w:sz w:val="24"/>
          <w:szCs w:val="24"/>
        </w:rPr>
      </w:pPr>
      <w:r w:rsidRPr="005B7CE4">
        <w:rPr>
          <w:rFonts w:cs="Arial"/>
          <w:sz w:val="24"/>
          <w:szCs w:val="24"/>
        </w:rPr>
        <w:tab/>
        <w:t xml:space="preserve">This idea of </w:t>
      </w:r>
      <w:r w:rsidR="00474BDA" w:rsidRPr="005B7CE4">
        <w:rPr>
          <w:rFonts w:cs="Arial"/>
          <w:sz w:val="24"/>
          <w:szCs w:val="24"/>
        </w:rPr>
        <w:t>faithfully living for Jesus in our own particular niche</w:t>
      </w:r>
      <w:r w:rsidR="005F77C4" w:rsidRPr="005B7CE4">
        <w:rPr>
          <w:rFonts w:cs="Arial"/>
          <w:sz w:val="24"/>
          <w:szCs w:val="24"/>
        </w:rPr>
        <w:t>,</w:t>
      </w:r>
      <w:r w:rsidRPr="005B7CE4">
        <w:rPr>
          <w:rFonts w:cs="Arial"/>
          <w:sz w:val="24"/>
          <w:szCs w:val="24"/>
        </w:rPr>
        <w:t xml:space="preserve"> actually shows up in </w:t>
      </w:r>
      <w:r w:rsidR="00A43FCB" w:rsidRPr="005B7CE4">
        <w:rPr>
          <w:rFonts w:cs="Arial"/>
          <w:sz w:val="24"/>
          <w:szCs w:val="24"/>
        </w:rPr>
        <w:t>today’s text</w:t>
      </w:r>
      <w:r w:rsidR="00BF60E7" w:rsidRPr="005B7CE4">
        <w:rPr>
          <w:rFonts w:cs="Arial"/>
          <w:sz w:val="24"/>
          <w:szCs w:val="24"/>
        </w:rPr>
        <w:t>.</w:t>
      </w:r>
      <w:r w:rsidR="005B7CE4">
        <w:rPr>
          <w:rFonts w:cs="Arial"/>
          <w:sz w:val="24"/>
          <w:szCs w:val="24"/>
        </w:rPr>
        <w:t xml:space="preserve"> </w:t>
      </w:r>
      <w:r w:rsidR="00BF60E7" w:rsidRPr="005B7CE4">
        <w:rPr>
          <w:rFonts w:cs="Arial"/>
          <w:sz w:val="24"/>
          <w:szCs w:val="24"/>
        </w:rPr>
        <w:t xml:space="preserve">We </w:t>
      </w:r>
      <w:r w:rsidR="00DB6507" w:rsidRPr="005B7CE4">
        <w:rPr>
          <w:rFonts w:cs="Arial"/>
          <w:sz w:val="24"/>
          <w:szCs w:val="24"/>
        </w:rPr>
        <w:t>especially</w:t>
      </w:r>
      <w:r w:rsidR="00BF60E7" w:rsidRPr="005B7CE4">
        <w:rPr>
          <w:rFonts w:cs="Arial"/>
          <w:sz w:val="24"/>
          <w:szCs w:val="24"/>
        </w:rPr>
        <w:t xml:space="preserve"> see it</w:t>
      </w:r>
      <w:r w:rsidR="002B10BB" w:rsidRPr="005B7CE4">
        <w:rPr>
          <w:rFonts w:cs="Arial"/>
          <w:sz w:val="24"/>
          <w:szCs w:val="24"/>
        </w:rPr>
        <w:t xml:space="preserve"> </w:t>
      </w:r>
      <w:r w:rsidR="00A43FCB" w:rsidRPr="005B7CE4">
        <w:rPr>
          <w:rFonts w:cs="Arial"/>
          <w:sz w:val="24"/>
          <w:szCs w:val="24"/>
        </w:rPr>
        <w:t xml:space="preserve">when we get to Tabitha. </w:t>
      </w:r>
      <w:r w:rsidR="0067237B" w:rsidRPr="005B7CE4">
        <w:rPr>
          <w:rFonts w:cs="Arial"/>
          <w:sz w:val="24"/>
          <w:szCs w:val="24"/>
        </w:rPr>
        <w:t>Please turn</w:t>
      </w:r>
      <w:r w:rsidR="005B7CE4">
        <w:rPr>
          <w:rFonts w:cs="Arial"/>
          <w:sz w:val="24"/>
          <w:szCs w:val="24"/>
        </w:rPr>
        <w:t xml:space="preserve"> or </w:t>
      </w:r>
      <w:r w:rsidR="00F607DE" w:rsidRPr="005B7CE4">
        <w:rPr>
          <w:rFonts w:cs="Arial"/>
          <w:sz w:val="24"/>
          <w:szCs w:val="24"/>
        </w:rPr>
        <w:t>tap</w:t>
      </w:r>
      <w:r w:rsidR="0067237B" w:rsidRPr="005B7CE4">
        <w:rPr>
          <w:rFonts w:cs="Arial"/>
          <w:sz w:val="24"/>
          <w:szCs w:val="24"/>
        </w:rPr>
        <w:t xml:space="preserve"> in your Bible to Acts 9:32.</w:t>
      </w:r>
      <w:r w:rsidR="005B7CE4">
        <w:rPr>
          <w:rFonts w:cs="Arial"/>
          <w:sz w:val="24"/>
          <w:szCs w:val="24"/>
        </w:rPr>
        <w:t xml:space="preserve"> </w:t>
      </w:r>
      <w:r w:rsidR="001626CB" w:rsidRPr="005B7CE4">
        <w:rPr>
          <w:rFonts w:cs="Arial"/>
          <w:sz w:val="24"/>
          <w:szCs w:val="24"/>
        </w:rPr>
        <w:t>Acts 9:32 begins,</w:t>
      </w:r>
      <w:r w:rsidR="005B7CE4">
        <w:rPr>
          <w:rFonts w:cs="Arial"/>
          <w:sz w:val="24"/>
          <w:szCs w:val="24"/>
        </w:rPr>
        <w:t xml:space="preserve"> </w:t>
      </w:r>
      <w:r w:rsidR="001626CB" w:rsidRPr="005B7CE4">
        <w:rPr>
          <w:rFonts w:cs="Arial"/>
          <w:sz w:val="24"/>
          <w:szCs w:val="24"/>
        </w:rPr>
        <w:t>“As Peter traveled about the country, he went to visit the Lord’s people who lived in Lydda.”</w:t>
      </w:r>
      <w:r w:rsidR="005B7CE4">
        <w:rPr>
          <w:rFonts w:cs="Arial"/>
          <w:sz w:val="24"/>
          <w:szCs w:val="24"/>
        </w:rPr>
        <w:t xml:space="preserve"> </w:t>
      </w:r>
      <w:r w:rsidR="001626CB" w:rsidRPr="005B7CE4">
        <w:rPr>
          <w:rFonts w:cs="Arial"/>
          <w:sz w:val="24"/>
          <w:szCs w:val="24"/>
        </w:rPr>
        <w:t>So Peter</w:t>
      </w:r>
      <w:r w:rsidR="00B742E8" w:rsidRPr="005B7CE4">
        <w:rPr>
          <w:rFonts w:cs="Arial"/>
          <w:sz w:val="24"/>
          <w:szCs w:val="24"/>
        </w:rPr>
        <w:t xml:space="preserve"> is out and about; he’s traveling all over the area. Throughout all of these various travels, </w:t>
      </w:r>
      <w:r w:rsidR="001626CB" w:rsidRPr="005B7CE4">
        <w:rPr>
          <w:rFonts w:cs="Arial"/>
          <w:sz w:val="24"/>
          <w:szCs w:val="24"/>
        </w:rPr>
        <w:t>visiting many different people in many different places,</w:t>
      </w:r>
      <w:r w:rsidR="00B742E8" w:rsidRPr="005B7CE4">
        <w:rPr>
          <w:rFonts w:cs="Arial"/>
          <w:sz w:val="24"/>
          <w:szCs w:val="24"/>
        </w:rPr>
        <w:t xml:space="preserve"> Luke, the author of the book of Acts, decides to record </w:t>
      </w:r>
      <w:r w:rsidR="001626CB" w:rsidRPr="005B7CE4">
        <w:rPr>
          <w:rFonts w:cs="Arial"/>
          <w:sz w:val="24"/>
          <w:szCs w:val="24"/>
        </w:rPr>
        <w:t xml:space="preserve">2 particular </w:t>
      </w:r>
      <w:r w:rsidR="00874CB2" w:rsidRPr="005B7CE4">
        <w:rPr>
          <w:rFonts w:cs="Arial"/>
          <w:sz w:val="24"/>
          <w:szCs w:val="24"/>
        </w:rPr>
        <w:t>miracles</w:t>
      </w:r>
      <w:r w:rsidR="00B742E8" w:rsidRPr="005B7CE4">
        <w:rPr>
          <w:rFonts w:cs="Arial"/>
          <w:sz w:val="24"/>
          <w:szCs w:val="24"/>
        </w:rPr>
        <w:t xml:space="preserve"> for us: one happened in Lydda and the other happened in Joppa.</w:t>
      </w:r>
    </w:p>
    <w:p w14:paraId="2019A4D5" w14:textId="77777777" w:rsidR="005B7CE4" w:rsidRDefault="005B7CE4" w:rsidP="005B7CE4">
      <w:pPr>
        <w:pStyle w:val="NoSpacing"/>
        <w:tabs>
          <w:tab w:val="left" w:pos="360"/>
        </w:tabs>
        <w:rPr>
          <w:rFonts w:cs="Arial"/>
          <w:sz w:val="24"/>
          <w:szCs w:val="24"/>
        </w:rPr>
      </w:pPr>
      <w:r w:rsidRPr="005B7CE4">
        <w:rPr>
          <w:rFonts w:cs="Arial"/>
          <w:b/>
          <w:bCs/>
          <w:sz w:val="24"/>
          <w:szCs w:val="24"/>
        </w:rPr>
        <w:t xml:space="preserve">  </w:t>
      </w:r>
      <w:r w:rsidR="00037F36" w:rsidRPr="005B7CE4">
        <w:rPr>
          <w:rFonts w:cs="Arial"/>
          <w:b/>
          <w:bCs/>
          <w:sz w:val="24"/>
          <w:szCs w:val="24"/>
        </w:rPr>
        <w:t>[MAP]</w:t>
      </w:r>
      <w:r w:rsidR="00037F36" w:rsidRPr="005B7CE4">
        <w:rPr>
          <w:rFonts w:cs="Arial"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>Please t</w:t>
      </w:r>
      <w:r w:rsidR="00B742E8" w:rsidRPr="005B7CE4">
        <w:rPr>
          <w:rFonts w:cs="Arial"/>
          <w:sz w:val="24"/>
          <w:szCs w:val="24"/>
        </w:rPr>
        <w:t xml:space="preserve">ake a look at </w:t>
      </w:r>
      <w:r>
        <w:rPr>
          <w:rFonts w:cs="Arial"/>
          <w:sz w:val="24"/>
          <w:szCs w:val="24"/>
        </w:rPr>
        <w:t xml:space="preserve">the </w:t>
      </w:r>
      <w:r w:rsidR="00037F36" w:rsidRPr="005B7CE4">
        <w:rPr>
          <w:rFonts w:cs="Arial"/>
          <w:sz w:val="24"/>
          <w:szCs w:val="24"/>
        </w:rPr>
        <w:t>map</w:t>
      </w:r>
      <w:r w:rsidR="00874CB2" w:rsidRPr="005B7CE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on the back page of this transcript. </w:t>
      </w:r>
      <w:r w:rsidR="00037F36" w:rsidRPr="005B7CE4">
        <w:rPr>
          <w:rFonts w:cs="Arial"/>
          <w:sz w:val="24"/>
          <w:szCs w:val="24"/>
        </w:rPr>
        <w:t xml:space="preserve">Jerusalem </w:t>
      </w:r>
      <w:r w:rsidR="005C33EE" w:rsidRPr="005B7CE4">
        <w:rPr>
          <w:rFonts w:cs="Arial"/>
          <w:sz w:val="24"/>
          <w:szCs w:val="24"/>
        </w:rPr>
        <w:t xml:space="preserve">is </w:t>
      </w:r>
      <w:r w:rsidR="00037F36" w:rsidRPr="005B7CE4">
        <w:rPr>
          <w:rFonts w:cs="Arial"/>
          <w:sz w:val="24"/>
          <w:szCs w:val="24"/>
        </w:rPr>
        <w:t xml:space="preserve">down </w:t>
      </w:r>
      <w:r w:rsidR="005C33EE" w:rsidRPr="005B7CE4">
        <w:rPr>
          <w:rFonts w:cs="Arial"/>
          <w:sz w:val="24"/>
          <w:szCs w:val="24"/>
        </w:rPr>
        <w:t>i</w:t>
      </w:r>
      <w:r w:rsidR="00037F36" w:rsidRPr="005B7CE4">
        <w:rPr>
          <w:rFonts w:cs="Arial"/>
          <w:sz w:val="24"/>
          <w:szCs w:val="24"/>
        </w:rPr>
        <w:t xml:space="preserve">n the lower right corner by the orange arrow. Jerusalem is in </w:t>
      </w:r>
      <w:r w:rsidR="006A15A9" w:rsidRPr="005B7CE4">
        <w:rPr>
          <w:rFonts w:cs="Arial"/>
          <w:sz w:val="24"/>
          <w:szCs w:val="24"/>
        </w:rPr>
        <w:t xml:space="preserve">the region of </w:t>
      </w:r>
      <w:r w:rsidR="00037F36" w:rsidRPr="005B7CE4">
        <w:rPr>
          <w:rFonts w:cs="Arial"/>
          <w:sz w:val="24"/>
          <w:szCs w:val="24"/>
        </w:rPr>
        <w:t xml:space="preserve">Judea. If we then go north from Judea, we find </w:t>
      </w:r>
      <w:r w:rsidR="006A15A9" w:rsidRPr="005B7CE4">
        <w:rPr>
          <w:rFonts w:cs="Arial"/>
          <w:sz w:val="24"/>
          <w:szCs w:val="24"/>
        </w:rPr>
        <w:t xml:space="preserve">the region of </w:t>
      </w:r>
      <w:r w:rsidR="00037F36" w:rsidRPr="005B7CE4">
        <w:rPr>
          <w:rFonts w:cs="Arial"/>
          <w:sz w:val="24"/>
          <w:szCs w:val="24"/>
        </w:rPr>
        <w:t xml:space="preserve">Samaria and then, way up on top, </w:t>
      </w:r>
      <w:r w:rsidR="006A15A9" w:rsidRPr="005B7CE4">
        <w:rPr>
          <w:rFonts w:cs="Arial"/>
          <w:sz w:val="24"/>
          <w:szCs w:val="24"/>
        </w:rPr>
        <w:t xml:space="preserve">the region of </w:t>
      </w:r>
      <w:r w:rsidR="00037F36" w:rsidRPr="005B7CE4">
        <w:rPr>
          <w:rFonts w:cs="Arial"/>
          <w:sz w:val="24"/>
          <w:szCs w:val="24"/>
        </w:rPr>
        <w:t>Galilee.</w:t>
      </w:r>
      <w:r>
        <w:rPr>
          <w:rFonts w:cs="Arial"/>
          <w:sz w:val="24"/>
          <w:szCs w:val="24"/>
        </w:rPr>
        <w:t xml:space="preserve"> </w:t>
      </w:r>
      <w:r w:rsidR="00037F36" w:rsidRPr="005B7CE4">
        <w:rPr>
          <w:rFonts w:cs="Arial"/>
          <w:sz w:val="24"/>
          <w:szCs w:val="24"/>
        </w:rPr>
        <w:t xml:space="preserve">These are the three </w:t>
      </w:r>
      <w:r w:rsidR="00061B3C" w:rsidRPr="005B7CE4">
        <w:rPr>
          <w:rFonts w:cs="Arial"/>
          <w:sz w:val="24"/>
          <w:szCs w:val="24"/>
        </w:rPr>
        <w:t>regions</w:t>
      </w:r>
      <w:r w:rsidR="00037F36" w:rsidRPr="005B7CE4">
        <w:rPr>
          <w:rFonts w:cs="Arial"/>
          <w:sz w:val="24"/>
          <w:szCs w:val="24"/>
        </w:rPr>
        <w:t xml:space="preserve"> mentioned </w:t>
      </w:r>
      <w:r w:rsidR="006A15A9" w:rsidRPr="005B7CE4">
        <w:rPr>
          <w:rFonts w:cs="Arial"/>
          <w:sz w:val="24"/>
          <w:szCs w:val="24"/>
        </w:rPr>
        <w:t xml:space="preserve">back </w:t>
      </w:r>
      <w:r w:rsidR="00037F36" w:rsidRPr="005B7CE4">
        <w:rPr>
          <w:rFonts w:cs="Arial"/>
          <w:sz w:val="24"/>
          <w:szCs w:val="24"/>
        </w:rPr>
        <w:t xml:space="preserve">in Acts 9:31, where the church </w:t>
      </w:r>
      <w:r w:rsidR="005C33EE" w:rsidRPr="005B7CE4">
        <w:rPr>
          <w:rFonts w:cs="Arial"/>
          <w:sz w:val="24"/>
          <w:szCs w:val="24"/>
        </w:rPr>
        <w:t>was</w:t>
      </w:r>
      <w:r w:rsidR="00037F36" w:rsidRPr="005B7CE4">
        <w:rPr>
          <w:rFonts w:cs="Arial"/>
          <w:sz w:val="24"/>
          <w:szCs w:val="24"/>
        </w:rPr>
        <w:t xml:space="preserve"> enjoying a time of peace.</w:t>
      </w:r>
      <w:r>
        <w:rPr>
          <w:rFonts w:cs="Arial"/>
          <w:sz w:val="24"/>
          <w:szCs w:val="24"/>
        </w:rPr>
        <w:t xml:space="preserve"> </w:t>
      </w:r>
      <w:r w:rsidR="001626CB" w:rsidRPr="005B7CE4">
        <w:rPr>
          <w:rFonts w:cs="Arial"/>
          <w:sz w:val="24"/>
          <w:szCs w:val="24"/>
        </w:rPr>
        <w:t xml:space="preserve">Now, </w:t>
      </w:r>
      <w:r w:rsidR="0067237B" w:rsidRPr="005B7CE4">
        <w:rPr>
          <w:rFonts w:cs="Arial"/>
          <w:sz w:val="24"/>
          <w:szCs w:val="24"/>
        </w:rPr>
        <w:t>beginning</w:t>
      </w:r>
      <w:r w:rsidR="001626CB" w:rsidRPr="005B7CE4">
        <w:rPr>
          <w:rFonts w:cs="Arial"/>
          <w:sz w:val="24"/>
          <w:szCs w:val="24"/>
        </w:rPr>
        <w:t xml:space="preserve"> back down </w:t>
      </w:r>
      <w:r w:rsidR="0067237B" w:rsidRPr="005B7CE4">
        <w:rPr>
          <w:rFonts w:cs="Arial"/>
          <w:sz w:val="24"/>
          <w:szCs w:val="24"/>
        </w:rPr>
        <w:t>in</w:t>
      </w:r>
      <w:r w:rsidR="001626CB" w:rsidRPr="005B7CE4">
        <w:rPr>
          <w:rFonts w:cs="Arial"/>
          <w:sz w:val="24"/>
          <w:szCs w:val="24"/>
        </w:rPr>
        <w:t xml:space="preserve"> Jerusalem</w:t>
      </w:r>
      <w:r w:rsidR="0067237B" w:rsidRPr="005B7CE4">
        <w:rPr>
          <w:rFonts w:cs="Arial"/>
          <w:sz w:val="24"/>
          <w:szCs w:val="24"/>
        </w:rPr>
        <w:t xml:space="preserve"> (</w:t>
      </w:r>
      <w:r w:rsidR="001626CB" w:rsidRPr="005B7CE4">
        <w:rPr>
          <w:rFonts w:cs="Arial"/>
          <w:sz w:val="24"/>
          <w:szCs w:val="24"/>
        </w:rPr>
        <w:t>the orange arrow</w:t>
      </w:r>
      <w:r w:rsidR="0067237B" w:rsidRPr="005B7CE4">
        <w:rPr>
          <w:rFonts w:cs="Arial"/>
          <w:sz w:val="24"/>
          <w:szCs w:val="24"/>
        </w:rPr>
        <w:t>)</w:t>
      </w:r>
      <w:r w:rsidR="001626CB" w:rsidRPr="005B7CE4">
        <w:rPr>
          <w:rFonts w:cs="Arial"/>
          <w:sz w:val="24"/>
          <w:szCs w:val="24"/>
        </w:rPr>
        <w:t xml:space="preserve"> we find that Peter headed</w:t>
      </w:r>
      <w:r w:rsidR="0067237B" w:rsidRPr="005B7CE4">
        <w:rPr>
          <w:rFonts w:cs="Arial"/>
          <w:sz w:val="24"/>
          <w:szCs w:val="24"/>
        </w:rPr>
        <w:t xml:space="preserve"> west,</w:t>
      </w:r>
      <w:r w:rsidR="001626CB" w:rsidRPr="005B7CE4">
        <w:rPr>
          <w:rFonts w:cs="Arial"/>
          <w:sz w:val="24"/>
          <w:szCs w:val="24"/>
        </w:rPr>
        <w:t xml:space="preserve"> over to Lydda and then Joppa </w:t>
      </w:r>
      <w:r w:rsidR="006A15A9" w:rsidRPr="005B7CE4">
        <w:rPr>
          <w:rFonts w:cs="Arial"/>
          <w:sz w:val="24"/>
          <w:szCs w:val="24"/>
        </w:rPr>
        <w:t>(</w:t>
      </w:r>
      <w:r w:rsidR="001626CB" w:rsidRPr="005B7CE4">
        <w:rPr>
          <w:rFonts w:cs="Arial"/>
          <w:sz w:val="24"/>
          <w:szCs w:val="24"/>
        </w:rPr>
        <w:t xml:space="preserve">the </w:t>
      </w:r>
      <w:r w:rsidR="006A15A9" w:rsidRPr="005B7CE4">
        <w:rPr>
          <w:rFonts w:cs="Arial"/>
          <w:sz w:val="24"/>
          <w:szCs w:val="24"/>
        </w:rPr>
        <w:t>2</w:t>
      </w:r>
      <w:r w:rsidR="001626CB" w:rsidRPr="005B7CE4">
        <w:rPr>
          <w:rFonts w:cs="Arial"/>
          <w:sz w:val="24"/>
          <w:szCs w:val="24"/>
        </w:rPr>
        <w:t xml:space="preserve"> blue arrows</w:t>
      </w:r>
      <w:r w:rsidR="006A15A9" w:rsidRPr="005B7CE4">
        <w:rPr>
          <w:rFonts w:cs="Arial"/>
          <w:sz w:val="24"/>
          <w:szCs w:val="24"/>
        </w:rPr>
        <w:t>)</w:t>
      </w:r>
      <w:r w:rsidR="001626CB" w:rsidRPr="005B7CE4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1DB49D6B" w14:textId="682B5969" w:rsidR="002A27E9" w:rsidRPr="005B7CE4" w:rsidRDefault="005B7CE4" w:rsidP="005B7CE4">
      <w:pPr>
        <w:pStyle w:val="NoSpacing"/>
        <w:tabs>
          <w:tab w:val="left" w:pos="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436989" w:rsidRPr="005B7CE4">
        <w:rPr>
          <w:rFonts w:cs="Arial"/>
          <w:sz w:val="24"/>
          <w:szCs w:val="24"/>
        </w:rPr>
        <w:t>H</w:t>
      </w:r>
      <w:r w:rsidR="001626CB" w:rsidRPr="005B7CE4">
        <w:rPr>
          <w:rFonts w:cs="Arial"/>
          <w:sz w:val="24"/>
          <w:szCs w:val="24"/>
        </w:rPr>
        <w:t>ere’s the question though,</w:t>
      </w:r>
      <w:r w:rsidR="00436989" w:rsidRPr="005B7CE4">
        <w:rPr>
          <w:rFonts w:cs="Arial"/>
          <w:sz w:val="24"/>
          <w:szCs w:val="24"/>
        </w:rPr>
        <w:t xml:space="preserve"> in all of Peter’s various travels about the countryside,</w:t>
      </w:r>
      <w:r w:rsidR="001626CB" w:rsidRPr="005B7CE4">
        <w:rPr>
          <w:rFonts w:cs="Arial"/>
          <w:sz w:val="24"/>
          <w:szCs w:val="24"/>
        </w:rPr>
        <w:t xml:space="preserve"> w</w:t>
      </w:r>
      <w:r w:rsidR="00334A64" w:rsidRPr="005B7CE4">
        <w:rPr>
          <w:rFonts w:cs="Arial"/>
          <w:sz w:val="24"/>
          <w:szCs w:val="24"/>
        </w:rPr>
        <w:t xml:space="preserve">hy did Luke decide to record these 2 particular </w:t>
      </w:r>
      <w:r>
        <w:rPr>
          <w:rFonts w:cs="Arial"/>
          <w:sz w:val="24"/>
          <w:szCs w:val="24"/>
        </w:rPr>
        <w:t>miracles</w:t>
      </w:r>
      <w:r w:rsidR="001626CB" w:rsidRPr="005B7CE4">
        <w:rPr>
          <w:rFonts w:cs="Arial"/>
          <w:sz w:val="24"/>
          <w:szCs w:val="24"/>
        </w:rPr>
        <w:t xml:space="preserve">, </w:t>
      </w:r>
      <w:r w:rsidR="00436989" w:rsidRPr="005B7CE4">
        <w:rPr>
          <w:rFonts w:cs="Arial"/>
          <w:sz w:val="24"/>
          <w:szCs w:val="24"/>
        </w:rPr>
        <w:t xml:space="preserve">about </w:t>
      </w:r>
      <w:r w:rsidR="001626CB" w:rsidRPr="005B7CE4">
        <w:rPr>
          <w:rFonts w:cs="Arial"/>
          <w:sz w:val="24"/>
          <w:szCs w:val="24"/>
        </w:rPr>
        <w:t>these 2 particular people</w:t>
      </w:r>
      <w:r w:rsidR="00436989" w:rsidRPr="005B7CE4">
        <w:rPr>
          <w:rFonts w:cs="Arial"/>
          <w:sz w:val="24"/>
          <w:szCs w:val="24"/>
        </w:rPr>
        <w:t xml:space="preserve">, </w:t>
      </w:r>
      <w:r w:rsidR="001626CB" w:rsidRPr="005B7CE4">
        <w:rPr>
          <w:rFonts w:cs="Arial"/>
          <w:sz w:val="24"/>
          <w:szCs w:val="24"/>
        </w:rPr>
        <w:t>in these 2 particular places</w:t>
      </w:r>
      <w:r w:rsidR="00334A64" w:rsidRPr="005B7CE4">
        <w:rPr>
          <w:rFonts w:cs="Arial"/>
          <w:sz w:val="24"/>
          <w:szCs w:val="24"/>
        </w:rPr>
        <w:t>?</w:t>
      </w:r>
      <w:r>
        <w:rPr>
          <w:rFonts w:cs="Arial"/>
          <w:sz w:val="24"/>
          <w:szCs w:val="24"/>
        </w:rPr>
        <w:t xml:space="preserve"> </w:t>
      </w:r>
      <w:r w:rsidR="00334A64" w:rsidRPr="005B7CE4">
        <w:rPr>
          <w:rFonts w:cs="Arial"/>
          <w:sz w:val="24"/>
          <w:szCs w:val="24"/>
        </w:rPr>
        <w:t>Of all that was going on</w:t>
      </w:r>
      <w:r w:rsidR="001626CB" w:rsidRPr="005B7CE4">
        <w:rPr>
          <w:rFonts w:cs="Arial"/>
          <w:sz w:val="24"/>
          <w:szCs w:val="24"/>
        </w:rPr>
        <w:t xml:space="preserve"> </w:t>
      </w:r>
      <w:r w:rsidR="000171D3" w:rsidRPr="005B7CE4">
        <w:rPr>
          <w:rFonts w:cs="Arial"/>
          <w:sz w:val="24"/>
          <w:szCs w:val="24"/>
        </w:rPr>
        <w:t xml:space="preserve">in the life of the Church </w:t>
      </w:r>
      <w:r w:rsidR="001626CB" w:rsidRPr="005B7CE4">
        <w:rPr>
          <w:rFonts w:cs="Arial"/>
          <w:sz w:val="24"/>
          <w:szCs w:val="24"/>
        </w:rPr>
        <w:t xml:space="preserve">throughout this entire region, why </w:t>
      </w:r>
      <w:r w:rsidR="00436989" w:rsidRPr="005B7CE4">
        <w:rPr>
          <w:rFonts w:cs="Arial"/>
          <w:sz w:val="24"/>
          <w:szCs w:val="24"/>
        </w:rPr>
        <w:t xml:space="preserve">tell us about </w:t>
      </w:r>
      <w:r w:rsidR="001626CB" w:rsidRPr="005B7CE4">
        <w:rPr>
          <w:rFonts w:cs="Arial"/>
          <w:sz w:val="24"/>
          <w:szCs w:val="24"/>
        </w:rPr>
        <w:t>Aeneas and Tabitha?</w:t>
      </w:r>
      <w:r>
        <w:rPr>
          <w:rFonts w:cs="Arial"/>
          <w:sz w:val="24"/>
          <w:szCs w:val="24"/>
        </w:rPr>
        <w:t xml:space="preserve"> </w:t>
      </w:r>
      <w:r w:rsidR="002A27E9" w:rsidRPr="005B7CE4">
        <w:rPr>
          <w:rFonts w:cs="Arial"/>
          <w:sz w:val="24"/>
          <w:szCs w:val="24"/>
        </w:rPr>
        <w:t>The most likely answer seems to be that…</w:t>
      </w:r>
    </w:p>
    <w:p w14:paraId="01CCFBF4" w14:textId="4D879A9F" w:rsidR="00D0649C" w:rsidRPr="005B7CE4" w:rsidRDefault="00DB068B" w:rsidP="006D7821">
      <w:pPr>
        <w:pStyle w:val="NoSpacing"/>
        <w:tabs>
          <w:tab w:val="left" w:pos="0"/>
        </w:tabs>
        <w:rPr>
          <w:rFonts w:cs="Arial"/>
          <w:sz w:val="24"/>
          <w:szCs w:val="24"/>
        </w:rPr>
      </w:pPr>
      <w:r w:rsidRPr="005B7CE4">
        <w:rPr>
          <w:rFonts w:cs="Arial"/>
          <w:b/>
          <w:bCs/>
          <w:sz w:val="24"/>
          <w:szCs w:val="24"/>
        </w:rPr>
        <w:t>1)</w:t>
      </w:r>
      <w:r w:rsidR="006D7821">
        <w:rPr>
          <w:rFonts w:cs="Arial"/>
          <w:b/>
          <w:bCs/>
          <w:sz w:val="24"/>
          <w:szCs w:val="24"/>
        </w:rPr>
        <w:t xml:space="preserve"> </w:t>
      </w:r>
      <w:r w:rsidRPr="005B7CE4">
        <w:rPr>
          <w:rFonts w:cs="Arial"/>
          <w:b/>
          <w:bCs/>
          <w:sz w:val="24"/>
          <w:szCs w:val="24"/>
          <w:highlight w:val="yellow"/>
        </w:rPr>
        <w:t xml:space="preserve">Peter’s ministry to Aeneas and Tabitha </w:t>
      </w:r>
      <w:r w:rsidR="00B80778" w:rsidRPr="005B7CE4">
        <w:rPr>
          <w:rFonts w:cs="Arial"/>
          <w:b/>
          <w:bCs/>
          <w:sz w:val="24"/>
          <w:szCs w:val="24"/>
          <w:highlight w:val="yellow"/>
          <w:u w:val="single"/>
        </w:rPr>
        <w:t>remind</w:t>
      </w:r>
      <w:r w:rsidR="00062E2C" w:rsidRPr="005B7CE4">
        <w:rPr>
          <w:rFonts w:cs="Arial"/>
          <w:b/>
          <w:bCs/>
          <w:sz w:val="24"/>
          <w:szCs w:val="24"/>
          <w:highlight w:val="yellow"/>
          <w:u w:val="single"/>
        </w:rPr>
        <w:t>s</w:t>
      </w:r>
      <w:r w:rsidR="00B80778" w:rsidRPr="005B7CE4">
        <w:rPr>
          <w:rFonts w:cs="Arial"/>
          <w:b/>
          <w:bCs/>
          <w:sz w:val="24"/>
          <w:szCs w:val="24"/>
          <w:highlight w:val="yellow"/>
          <w:u w:val="single"/>
        </w:rPr>
        <w:t xml:space="preserve"> us of </w:t>
      </w:r>
      <w:r w:rsidRPr="005B7CE4">
        <w:rPr>
          <w:rFonts w:cs="Arial"/>
          <w:b/>
          <w:bCs/>
          <w:sz w:val="24"/>
          <w:szCs w:val="24"/>
          <w:highlight w:val="yellow"/>
          <w:u w:val="single"/>
        </w:rPr>
        <w:t>his authority</w:t>
      </w:r>
      <w:r w:rsidR="002A27E9" w:rsidRPr="005B7CE4">
        <w:rPr>
          <w:rFonts w:cs="Arial"/>
          <w:b/>
          <w:bCs/>
          <w:sz w:val="24"/>
          <w:szCs w:val="24"/>
          <w:highlight w:val="yellow"/>
          <w:u w:val="single"/>
        </w:rPr>
        <w:t xml:space="preserve"> as an apostle</w:t>
      </w:r>
      <w:r w:rsidRPr="005B7CE4">
        <w:rPr>
          <w:rFonts w:cs="Arial"/>
          <w:b/>
          <w:bCs/>
          <w:sz w:val="24"/>
          <w:szCs w:val="24"/>
          <w:highlight w:val="yellow"/>
        </w:rPr>
        <w:t>.</w:t>
      </w:r>
      <w:r w:rsidR="006D7821">
        <w:rPr>
          <w:rFonts w:cs="Arial"/>
          <w:sz w:val="24"/>
          <w:szCs w:val="24"/>
        </w:rPr>
        <w:t xml:space="preserve"> </w:t>
      </w:r>
      <w:r w:rsidR="002A27E9" w:rsidRPr="005B7CE4">
        <w:rPr>
          <w:rFonts w:cs="Arial"/>
          <w:sz w:val="24"/>
          <w:szCs w:val="24"/>
        </w:rPr>
        <w:t>You see, as we’ll discover in the very next chapter</w:t>
      </w:r>
      <w:r w:rsidR="004172EA" w:rsidRPr="005B7CE4">
        <w:rPr>
          <w:rFonts w:cs="Arial"/>
          <w:sz w:val="24"/>
          <w:szCs w:val="24"/>
        </w:rPr>
        <w:t xml:space="preserve">, </w:t>
      </w:r>
      <w:r w:rsidR="002A27E9" w:rsidRPr="005B7CE4">
        <w:rPr>
          <w:rFonts w:cs="Arial"/>
          <w:sz w:val="24"/>
          <w:szCs w:val="24"/>
        </w:rPr>
        <w:t>Acts</w:t>
      </w:r>
      <w:r w:rsidR="004172EA" w:rsidRPr="005B7CE4">
        <w:rPr>
          <w:rFonts w:cs="Arial"/>
          <w:sz w:val="24"/>
          <w:szCs w:val="24"/>
        </w:rPr>
        <w:t xml:space="preserve"> 10</w:t>
      </w:r>
      <w:r w:rsidR="002A27E9" w:rsidRPr="005B7CE4">
        <w:rPr>
          <w:rFonts w:cs="Arial"/>
          <w:sz w:val="24"/>
          <w:szCs w:val="24"/>
        </w:rPr>
        <w:t>,</w:t>
      </w:r>
      <w:r w:rsidR="006D7821">
        <w:rPr>
          <w:rFonts w:cs="Arial"/>
          <w:sz w:val="24"/>
          <w:szCs w:val="24"/>
        </w:rPr>
        <w:t xml:space="preserve"> </w:t>
      </w:r>
      <w:r w:rsidR="00B86439" w:rsidRPr="005B7CE4">
        <w:rPr>
          <w:rFonts w:cs="Arial"/>
          <w:sz w:val="24"/>
          <w:szCs w:val="24"/>
        </w:rPr>
        <w:t xml:space="preserve">God is about to charge </w:t>
      </w:r>
      <w:r w:rsidRPr="005B7CE4">
        <w:rPr>
          <w:rFonts w:cs="Arial"/>
          <w:sz w:val="24"/>
          <w:szCs w:val="24"/>
        </w:rPr>
        <w:t>Peter</w:t>
      </w:r>
      <w:r w:rsidR="00B86439" w:rsidRPr="005B7CE4">
        <w:rPr>
          <w:rFonts w:cs="Arial"/>
          <w:sz w:val="24"/>
          <w:szCs w:val="24"/>
        </w:rPr>
        <w:t xml:space="preserve"> with the </w:t>
      </w:r>
      <w:r w:rsidR="00133CFF" w:rsidRPr="005B7CE4">
        <w:rPr>
          <w:rFonts w:cs="Arial"/>
          <w:sz w:val="24"/>
          <w:szCs w:val="24"/>
        </w:rPr>
        <w:t xml:space="preserve">responsibility of leading </w:t>
      </w:r>
      <w:r w:rsidRPr="005B7CE4">
        <w:rPr>
          <w:rFonts w:cs="Arial"/>
          <w:sz w:val="24"/>
          <w:szCs w:val="24"/>
        </w:rPr>
        <w:t xml:space="preserve">the church in an </w:t>
      </w:r>
      <w:r w:rsidR="002A27E9" w:rsidRPr="005B7CE4">
        <w:rPr>
          <w:rFonts w:cs="Arial"/>
          <w:sz w:val="24"/>
          <w:szCs w:val="24"/>
        </w:rPr>
        <w:t>EXTREMELY</w:t>
      </w:r>
      <w:r w:rsidRPr="005B7CE4">
        <w:rPr>
          <w:rFonts w:cs="Arial"/>
          <w:sz w:val="24"/>
          <w:szCs w:val="24"/>
        </w:rPr>
        <w:t xml:space="preserve"> controversial direction…</w:t>
      </w:r>
      <w:r w:rsidR="00CC400C" w:rsidRPr="005B7CE4">
        <w:rPr>
          <w:rFonts w:cs="Arial"/>
          <w:sz w:val="24"/>
          <w:szCs w:val="24"/>
        </w:rPr>
        <w:t xml:space="preserve"> If you want to </w:t>
      </w:r>
      <w:r w:rsidR="002A27E9" w:rsidRPr="005B7CE4">
        <w:rPr>
          <w:rFonts w:cs="Arial"/>
          <w:sz w:val="24"/>
          <w:szCs w:val="24"/>
        </w:rPr>
        <w:t xml:space="preserve">know </w:t>
      </w:r>
      <w:r w:rsidR="00D0649C" w:rsidRPr="005B7CE4">
        <w:rPr>
          <w:rFonts w:cs="Arial"/>
          <w:sz w:val="24"/>
          <w:szCs w:val="24"/>
        </w:rPr>
        <w:t xml:space="preserve">more about this controversy, then I hope you’ll come back next Sunday. </w:t>
      </w:r>
    </w:p>
    <w:p w14:paraId="746280D8" w14:textId="06C7ABAA" w:rsidR="0063796F" w:rsidRPr="005B7CE4" w:rsidRDefault="00CC400C" w:rsidP="005B7CE4">
      <w:pPr>
        <w:pStyle w:val="NoSpacing"/>
        <w:tabs>
          <w:tab w:val="left" w:pos="360"/>
        </w:tabs>
        <w:rPr>
          <w:rFonts w:cs="Arial"/>
          <w:sz w:val="24"/>
          <w:szCs w:val="24"/>
        </w:rPr>
      </w:pPr>
      <w:r w:rsidRPr="005B7CE4">
        <w:rPr>
          <w:rFonts w:cs="Arial"/>
          <w:sz w:val="24"/>
          <w:szCs w:val="24"/>
        </w:rPr>
        <w:tab/>
      </w:r>
      <w:r w:rsidR="00B86439" w:rsidRPr="005B7CE4">
        <w:rPr>
          <w:rFonts w:cs="Arial"/>
          <w:sz w:val="24"/>
          <w:szCs w:val="24"/>
        </w:rPr>
        <w:t>Right before</w:t>
      </w:r>
      <w:r w:rsidRPr="005B7CE4">
        <w:rPr>
          <w:rFonts w:cs="Arial"/>
          <w:sz w:val="24"/>
          <w:szCs w:val="24"/>
        </w:rPr>
        <w:t xml:space="preserve"> this extreme controversy, God </w:t>
      </w:r>
      <w:r w:rsidR="00B86439" w:rsidRPr="005B7CE4">
        <w:rPr>
          <w:rFonts w:cs="Arial"/>
          <w:sz w:val="24"/>
          <w:szCs w:val="24"/>
        </w:rPr>
        <w:t xml:space="preserve">sends Peter to perform 2 particular miracles: </w:t>
      </w:r>
      <w:r w:rsidR="00862ADA" w:rsidRPr="005B7CE4">
        <w:rPr>
          <w:rFonts w:cs="Arial"/>
          <w:sz w:val="24"/>
          <w:szCs w:val="24"/>
        </w:rPr>
        <w:t xml:space="preserve">Healing a paralytic man and </w:t>
      </w:r>
      <w:r w:rsidR="005B4B63" w:rsidRPr="005B7CE4">
        <w:rPr>
          <w:rFonts w:cs="Arial"/>
          <w:sz w:val="24"/>
          <w:szCs w:val="24"/>
        </w:rPr>
        <w:t xml:space="preserve">raising a </w:t>
      </w:r>
      <w:r w:rsidR="00862ADA" w:rsidRPr="005B7CE4">
        <w:rPr>
          <w:rFonts w:cs="Arial"/>
          <w:sz w:val="24"/>
          <w:szCs w:val="24"/>
        </w:rPr>
        <w:t>woman from the dead.</w:t>
      </w:r>
      <w:r w:rsidR="00DD6477" w:rsidRPr="005B7CE4">
        <w:rPr>
          <w:rFonts w:cs="Arial"/>
          <w:sz w:val="24"/>
          <w:szCs w:val="24"/>
        </w:rPr>
        <w:t xml:space="preserve"> These 2 particular miracles harken us back to the earthly ministry of Jesus. And Luke, the author of Acts, seems to record them right here in Acts 9,</w:t>
      </w:r>
      <w:r w:rsidR="00FE3F36" w:rsidRPr="005B7CE4">
        <w:rPr>
          <w:rFonts w:cs="Arial"/>
          <w:sz w:val="24"/>
          <w:szCs w:val="24"/>
        </w:rPr>
        <w:t xml:space="preserve"> on purpose,</w:t>
      </w:r>
      <w:r w:rsidR="00DD6477" w:rsidRPr="005B7CE4">
        <w:rPr>
          <w:rFonts w:cs="Arial"/>
          <w:sz w:val="24"/>
          <w:szCs w:val="24"/>
        </w:rPr>
        <w:t xml:space="preserve"> in order to further authenticate Peter’s apostolic authority.</w:t>
      </w:r>
      <w:r w:rsidR="006D7821">
        <w:rPr>
          <w:rFonts w:cs="Arial"/>
          <w:sz w:val="24"/>
          <w:szCs w:val="24"/>
        </w:rPr>
        <w:t xml:space="preserve"> </w:t>
      </w:r>
      <w:r w:rsidR="00E652C0" w:rsidRPr="005B7CE4">
        <w:rPr>
          <w:rFonts w:cs="Arial"/>
          <w:sz w:val="24"/>
          <w:szCs w:val="24"/>
        </w:rPr>
        <w:t xml:space="preserve">Even though we understand that </w:t>
      </w:r>
      <w:r w:rsidR="004172EA" w:rsidRPr="005B7CE4">
        <w:rPr>
          <w:rFonts w:cs="Arial"/>
          <w:sz w:val="24"/>
          <w:szCs w:val="24"/>
        </w:rPr>
        <w:t>t</w:t>
      </w:r>
      <w:r w:rsidR="0063796F" w:rsidRPr="005B7CE4">
        <w:rPr>
          <w:rFonts w:cs="Arial"/>
          <w:sz w:val="24"/>
          <w:szCs w:val="24"/>
        </w:rPr>
        <w:t xml:space="preserve">hese kinds of miraculous healings </w:t>
      </w:r>
      <w:r w:rsidR="004172EA" w:rsidRPr="005B7CE4">
        <w:rPr>
          <w:rFonts w:cs="Arial"/>
          <w:sz w:val="24"/>
          <w:szCs w:val="24"/>
        </w:rPr>
        <w:t>CAN</w:t>
      </w:r>
      <w:r w:rsidR="0063796F" w:rsidRPr="005B7CE4">
        <w:rPr>
          <w:rFonts w:cs="Arial"/>
          <w:sz w:val="24"/>
          <w:szCs w:val="24"/>
        </w:rPr>
        <w:t xml:space="preserve"> still happen today, it’s important for us to remember that </w:t>
      </w:r>
      <w:r w:rsidR="004172EA" w:rsidRPr="005B7CE4">
        <w:rPr>
          <w:rFonts w:cs="Arial"/>
          <w:sz w:val="24"/>
          <w:szCs w:val="24"/>
        </w:rPr>
        <w:t>PETER,</w:t>
      </w:r>
      <w:r w:rsidR="0063796F" w:rsidRPr="005B7CE4">
        <w:rPr>
          <w:rFonts w:cs="Arial"/>
          <w:sz w:val="24"/>
          <w:szCs w:val="24"/>
        </w:rPr>
        <w:t xml:space="preserve"> had been given specific </w:t>
      </w:r>
      <w:r w:rsidR="00B37047" w:rsidRPr="005B7CE4">
        <w:rPr>
          <w:rFonts w:cs="Arial"/>
          <w:sz w:val="24"/>
          <w:szCs w:val="24"/>
        </w:rPr>
        <w:t>ability</w:t>
      </w:r>
      <w:r w:rsidR="0063796F" w:rsidRPr="005B7CE4">
        <w:rPr>
          <w:rFonts w:cs="Arial"/>
          <w:sz w:val="24"/>
          <w:szCs w:val="24"/>
        </w:rPr>
        <w:t xml:space="preserve"> to </w:t>
      </w:r>
      <w:r w:rsidR="004172EA" w:rsidRPr="005B7CE4">
        <w:rPr>
          <w:rFonts w:cs="Arial"/>
          <w:sz w:val="24"/>
          <w:szCs w:val="24"/>
        </w:rPr>
        <w:t xml:space="preserve">perform these miracles, as </w:t>
      </w:r>
      <w:r w:rsidR="00E652C0" w:rsidRPr="005B7CE4">
        <w:rPr>
          <w:rFonts w:cs="Arial"/>
          <w:sz w:val="24"/>
          <w:szCs w:val="24"/>
        </w:rPr>
        <w:t xml:space="preserve">a </w:t>
      </w:r>
      <w:r w:rsidR="004172EA" w:rsidRPr="005B7CE4">
        <w:rPr>
          <w:rFonts w:cs="Arial"/>
          <w:sz w:val="24"/>
          <w:szCs w:val="24"/>
        </w:rPr>
        <w:t>part of God’s master redemptive plan</w:t>
      </w:r>
      <w:r w:rsidR="0063796F" w:rsidRPr="005B7CE4">
        <w:rPr>
          <w:rFonts w:cs="Arial"/>
          <w:sz w:val="24"/>
          <w:szCs w:val="24"/>
        </w:rPr>
        <w:t>.</w:t>
      </w:r>
      <w:r w:rsidR="0063796F" w:rsidRPr="005B7CE4">
        <w:rPr>
          <w:rStyle w:val="FootnoteReference"/>
          <w:rFonts w:cs="Arial"/>
          <w:sz w:val="24"/>
          <w:szCs w:val="24"/>
        </w:rPr>
        <w:footnoteReference w:id="2"/>
      </w:r>
      <w:r w:rsidR="0063796F" w:rsidRPr="005B7CE4">
        <w:rPr>
          <w:rFonts w:cs="Arial"/>
          <w:sz w:val="24"/>
          <w:szCs w:val="24"/>
        </w:rPr>
        <w:t xml:space="preserve"> </w:t>
      </w:r>
      <w:r w:rsidR="00E652C0" w:rsidRPr="005B7CE4">
        <w:rPr>
          <w:rFonts w:cs="Arial"/>
          <w:sz w:val="24"/>
          <w:szCs w:val="24"/>
        </w:rPr>
        <w:t>Let me show you what I mean…</w:t>
      </w:r>
    </w:p>
    <w:p w14:paraId="4A6503A1" w14:textId="291EDE5D" w:rsidR="00B86439" w:rsidRPr="005B7CE4" w:rsidRDefault="00DD6477" w:rsidP="005B7CE4">
      <w:pPr>
        <w:pStyle w:val="NoSpacing"/>
        <w:tabs>
          <w:tab w:val="left" w:pos="360"/>
        </w:tabs>
        <w:rPr>
          <w:rFonts w:cs="Arial"/>
          <w:sz w:val="24"/>
          <w:szCs w:val="24"/>
        </w:rPr>
      </w:pPr>
      <w:r w:rsidRPr="005B7CE4">
        <w:rPr>
          <w:rFonts w:cs="Arial"/>
          <w:sz w:val="24"/>
          <w:szCs w:val="24"/>
        </w:rPr>
        <w:tab/>
        <w:t xml:space="preserve">Let’s </w:t>
      </w:r>
      <w:r w:rsidR="0093535D" w:rsidRPr="005B7CE4">
        <w:rPr>
          <w:rFonts w:cs="Arial"/>
          <w:sz w:val="24"/>
          <w:szCs w:val="24"/>
        </w:rPr>
        <w:t xml:space="preserve">take a closer look at these </w:t>
      </w:r>
      <w:r w:rsidR="00FE3F36" w:rsidRPr="005B7CE4">
        <w:rPr>
          <w:rFonts w:cs="Arial"/>
          <w:sz w:val="24"/>
          <w:szCs w:val="24"/>
        </w:rPr>
        <w:t>miracles</w:t>
      </w:r>
      <w:r w:rsidR="0093535D" w:rsidRPr="005B7CE4">
        <w:rPr>
          <w:rFonts w:cs="Arial"/>
          <w:sz w:val="24"/>
          <w:szCs w:val="24"/>
        </w:rPr>
        <w:t>.</w:t>
      </w:r>
      <w:r w:rsidR="006D7821">
        <w:rPr>
          <w:rFonts w:cs="Arial"/>
          <w:sz w:val="24"/>
          <w:szCs w:val="24"/>
        </w:rPr>
        <w:t xml:space="preserve"> </w:t>
      </w:r>
      <w:r w:rsidR="00FE3F36" w:rsidRPr="005B7CE4">
        <w:rPr>
          <w:rFonts w:cs="Arial"/>
          <w:sz w:val="24"/>
          <w:szCs w:val="24"/>
        </w:rPr>
        <w:t xml:space="preserve">Peter’s </w:t>
      </w:r>
      <w:r w:rsidRPr="005B7CE4">
        <w:rPr>
          <w:rFonts w:cs="Arial"/>
          <w:sz w:val="24"/>
          <w:szCs w:val="24"/>
        </w:rPr>
        <w:t>1</w:t>
      </w:r>
      <w:r w:rsidRPr="005B7CE4">
        <w:rPr>
          <w:rFonts w:cs="Arial"/>
          <w:sz w:val="24"/>
          <w:szCs w:val="24"/>
          <w:vertAlign w:val="superscript"/>
        </w:rPr>
        <w:t>st</w:t>
      </w:r>
      <w:r w:rsidRPr="005B7CE4">
        <w:rPr>
          <w:rFonts w:cs="Arial"/>
          <w:sz w:val="24"/>
          <w:szCs w:val="24"/>
        </w:rPr>
        <w:t xml:space="preserve"> miracle was </w:t>
      </w:r>
      <w:r w:rsidR="00B86439" w:rsidRPr="005B7CE4">
        <w:rPr>
          <w:rFonts w:cs="Arial"/>
          <w:sz w:val="24"/>
          <w:szCs w:val="24"/>
        </w:rPr>
        <w:t>healing a paralytic</w:t>
      </w:r>
      <w:r w:rsidRPr="005B7CE4">
        <w:rPr>
          <w:rFonts w:cs="Arial"/>
          <w:sz w:val="24"/>
          <w:szCs w:val="24"/>
        </w:rPr>
        <w:t xml:space="preserve"> man. </w:t>
      </w:r>
      <w:r w:rsidR="00711960" w:rsidRPr="005B7CE4">
        <w:rPr>
          <w:rFonts w:cs="Arial"/>
          <w:sz w:val="24"/>
          <w:szCs w:val="24"/>
        </w:rPr>
        <w:t xml:space="preserve">In Acts 9:34 </w:t>
      </w:r>
      <w:r w:rsidR="00711960" w:rsidRPr="006D7821">
        <w:rPr>
          <w:rFonts w:cs="Arial"/>
          <w:sz w:val="24"/>
          <w:szCs w:val="24"/>
          <w:u w:val="single"/>
        </w:rPr>
        <w:t>Peter says</w:t>
      </w:r>
      <w:r w:rsidR="00711960" w:rsidRPr="005B7CE4">
        <w:rPr>
          <w:rFonts w:cs="Arial"/>
          <w:sz w:val="24"/>
          <w:szCs w:val="24"/>
        </w:rPr>
        <w:t>,</w:t>
      </w:r>
      <w:r w:rsidR="006D7821">
        <w:rPr>
          <w:rFonts w:cs="Arial"/>
          <w:sz w:val="24"/>
          <w:szCs w:val="24"/>
        </w:rPr>
        <w:t xml:space="preserve"> </w:t>
      </w:r>
      <w:r w:rsidR="00711960" w:rsidRPr="005B7CE4">
        <w:rPr>
          <w:rFonts w:cs="Arial"/>
          <w:sz w:val="24"/>
          <w:szCs w:val="24"/>
        </w:rPr>
        <w:t xml:space="preserve">“Jesus Christ heals you. </w:t>
      </w:r>
      <w:r w:rsidR="00711960" w:rsidRPr="006D7821">
        <w:rPr>
          <w:rFonts w:cs="Arial"/>
          <w:sz w:val="24"/>
          <w:szCs w:val="24"/>
          <w:u w:val="single"/>
        </w:rPr>
        <w:t>Get up and roll up your mat</w:t>
      </w:r>
      <w:r w:rsidR="00711960" w:rsidRPr="005B7CE4">
        <w:rPr>
          <w:rFonts w:cs="Arial"/>
          <w:sz w:val="24"/>
          <w:szCs w:val="24"/>
        </w:rPr>
        <w:t>.”</w:t>
      </w:r>
      <w:r w:rsidR="006D7821">
        <w:rPr>
          <w:rFonts w:cs="Arial"/>
          <w:sz w:val="24"/>
          <w:szCs w:val="24"/>
        </w:rPr>
        <w:t xml:space="preserve"> </w:t>
      </w:r>
      <w:r w:rsidRPr="005B7CE4">
        <w:rPr>
          <w:rFonts w:cs="Arial"/>
          <w:sz w:val="24"/>
          <w:szCs w:val="24"/>
        </w:rPr>
        <w:t>This was</w:t>
      </w:r>
      <w:r w:rsidR="00B86439" w:rsidRPr="005B7CE4">
        <w:rPr>
          <w:rFonts w:cs="Arial"/>
          <w:sz w:val="24"/>
          <w:szCs w:val="24"/>
        </w:rPr>
        <w:t xml:space="preserve"> much like</w:t>
      </w:r>
      <w:r w:rsidRPr="005B7CE4">
        <w:rPr>
          <w:rFonts w:cs="Arial"/>
          <w:sz w:val="24"/>
          <w:szCs w:val="24"/>
        </w:rPr>
        <w:t xml:space="preserve"> the miracle</w:t>
      </w:r>
      <w:r w:rsidR="00B86439" w:rsidRPr="005B7CE4">
        <w:rPr>
          <w:rFonts w:cs="Arial"/>
          <w:sz w:val="24"/>
          <w:szCs w:val="24"/>
        </w:rPr>
        <w:t xml:space="preserve"> Jesus </w:t>
      </w:r>
      <w:r w:rsidR="00E652C0" w:rsidRPr="005B7CE4">
        <w:rPr>
          <w:rFonts w:cs="Arial"/>
          <w:sz w:val="24"/>
          <w:szCs w:val="24"/>
        </w:rPr>
        <w:t xml:space="preserve">had </w:t>
      </w:r>
      <w:r w:rsidRPr="005B7CE4">
        <w:rPr>
          <w:rFonts w:cs="Arial"/>
          <w:sz w:val="24"/>
          <w:szCs w:val="24"/>
        </w:rPr>
        <w:t>performed back in</w:t>
      </w:r>
      <w:r w:rsidR="006D7821">
        <w:rPr>
          <w:rFonts w:cs="Arial"/>
          <w:sz w:val="24"/>
          <w:szCs w:val="24"/>
        </w:rPr>
        <w:t xml:space="preserve"> </w:t>
      </w:r>
      <w:r w:rsidR="00B86439" w:rsidRPr="005B7CE4">
        <w:rPr>
          <w:rFonts w:cs="Arial"/>
          <w:sz w:val="24"/>
          <w:szCs w:val="24"/>
        </w:rPr>
        <w:t>Mark 2:</w:t>
      </w:r>
      <w:r w:rsidR="00834945" w:rsidRPr="005B7CE4">
        <w:rPr>
          <w:rFonts w:cs="Arial"/>
          <w:sz w:val="24"/>
          <w:szCs w:val="24"/>
        </w:rPr>
        <w:t>11</w:t>
      </w:r>
      <w:r w:rsidRPr="005B7CE4">
        <w:rPr>
          <w:rFonts w:cs="Arial"/>
          <w:sz w:val="24"/>
          <w:szCs w:val="24"/>
        </w:rPr>
        <w:t xml:space="preserve"> where </w:t>
      </w:r>
      <w:r w:rsidRPr="006D7821">
        <w:rPr>
          <w:rFonts w:cs="Arial"/>
          <w:sz w:val="24"/>
          <w:szCs w:val="24"/>
          <w:u w:val="single"/>
        </w:rPr>
        <w:t>Jesus says</w:t>
      </w:r>
      <w:r w:rsidRPr="005B7CE4">
        <w:rPr>
          <w:rFonts w:cs="Arial"/>
          <w:sz w:val="24"/>
          <w:szCs w:val="24"/>
        </w:rPr>
        <w:t>,</w:t>
      </w:r>
      <w:r w:rsidR="006D7821">
        <w:rPr>
          <w:rFonts w:cs="Arial"/>
          <w:sz w:val="24"/>
          <w:szCs w:val="24"/>
        </w:rPr>
        <w:t xml:space="preserve"> </w:t>
      </w:r>
      <w:r w:rsidRPr="005B7CE4">
        <w:rPr>
          <w:rFonts w:cs="Arial"/>
          <w:sz w:val="24"/>
          <w:szCs w:val="24"/>
        </w:rPr>
        <w:t>“</w:t>
      </w:r>
      <w:r w:rsidR="00B86439" w:rsidRPr="006D7821">
        <w:rPr>
          <w:rFonts w:cs="Arial"/>
          <w:sz w:val="24"/>
          <w:szCs w:val="24"/>
          <w:u w:val="single"/>
        </w:rPr>
        <w:t>Get up, take your mat</w:t>
      </w:r>
      <w:r w:rsidR="00B86439" w:rsidRPr="005B7CE4">
        <w:rPr>
          <w:rFonts w:cs="Arial"/>
          <w:sz w:val="24"/>
          <w:szCs w:val="24"/>
        </w:rPr>
        <w:t xml:space="preserve"> and go home.”</w:t>
      </w:r>
      <w:r w:rsidRPr="005B7CE4">
        <w:rPr>
          <w:rStyle w:val="FootnoteReference"/>
          <w:rFonts w:cs="Arial"/>
          <w:sz w:val="24"/>
          <w:szCs w:val="24"/>
        </w:rPr>
        <w:footnoteReference w:id="3"/>
      </w:r>
      <w:r w:rsidR="006D7821">
        <w:rPr>
          <w:rFonts w:cs="Arial"/>
          <w:sz w:val="24"/>
          <w:szCs w:val="24"/>
        </w:rPr>
        <w:t xml:space="preserve"> </w:t>
      </w:r>
      <w:r w:rsidR="0093535D" w:rsidRPr="005B7CE4">
        <w:rPr>
          <w:rFonts w:cs="Arial"/>
          <w:sz w:val="24"/>
          <w:szCs w:val="24"/>
        </w:rPr>
        <w:t>So b</w:t>
      </w:r>
      <w:r w:rsidR="00866FBE" w:rsidRPr="005B7CE4">
        <w:rPr>
          <w:rFonts w:cs="Arial"/>
          <w:sz w:val="24"/>
          <w:szCs w:val="24"/>
        </w:rPr>
        <w:t xml:space="preserve">oth Jesus and Peter </w:t>
      </w:r>
      <w:r w:rsidR="00C56069" w:rsidRPr="005B7CE4">
        <w:rPr>
          <w:rFonts w:cs="Arial"/>
          <w:sz w:val="24"/>
          <w:szCs w:val="24"/>
        </w:rPr>
        <w:t xml:space="preserve">heal a paralytic man. Although Peter </w:t>
      </w:r>
      <w:r w:rsidR="005016D7" w:rsidRPr="005B7CE4">
        <w:rPr>
          <w:rFonts w:cs="Arial"/>
          <w:sz w:val="24"/>
          <w:szCs w:val="24"/>
        </w:rPr>
        <w:t xml:space="preserve">makes it clear </w:t>
      </w:r>
      <w:r w:rsidR="00C56069" w:rsidRPr="005B7CE4">
        <w:rPr>
          <w:rFonts w:cs="Arial"/>
          <w:sz w:val="24"/>
          <w:szCs w:val="24"/>
        </w:rPr>
        <w:t>that Jesus is the one</w:t>
      </w:r>
      <w:r w:rsidR="00284C16" w:rsidRPr="005B7CE4">
        <w:rPr>
          <w:rFonts w:cs="Arial"/>
          <w:sz w:val="24"/>
          <w:szCs w:val="24"/>
        </w:rPr>
        <w:t>,</w:t>
      </w:r>
      <w:r w:rsidR="00C56069" w:rsidRPr="005B7CE4">
        <w:rPr>
          <w:rFonts w:cs="Arial"/>
          <w:sz w:val="24"/>
          <w:szCs w:val="24"/>
        </w:rPr>
        <w:t xml:space="preserve"> doing the healing. Nonetheless, Peter is the </w:t>
      </w:r>
      <w:r w:rsidR="007E43DA" w:rsidRPr="005B7CE4">
        <w:rPr>
          <w:rFonts w:cs="Arial"/>
          <w:sz w:val="24"/>
          <w:szCs w:val="24"/>
        </w:rPr>
        <w:t xml:space="preserve">chosen </w:t>
      </w:r>
      <w:r w:rsidR="00C56069" w:rsidRPr="005B7CE4">
        <w:rPr>
          <w:rFonts w:cs="Arial"/>
          <w:sz w:val="24"/>
          <w:szCs w:val="24"/>
        </w:rPr>
        <w:t xml:space="preserve">instrument </w:t>
      </w:r>
      <w:r w:rsidR="00711960" w:rsidRPr="005B7CE4">
        <w:rPr>
          <w:rFonts w:cs="Arial"/>
          <w:sz w:val="24"/>
          <w:szCs w:val="24"/>
        </w:rPr>
        <w:t xml:space="preserve">that </w:t>
      </w:r>
      <w:r w:rsidR="00C56069" w:rsidRPr="005B7CE4">
        <w:rPr>
          <w:rFonts w:cs="Arial"/>
          <w:sz w:val="24"/>
          <w:szCs w:val="24"/>
        </w:rPr>
        <w:t>God uses.</w:t>
      </w:r>
      <w:r w:rsidR="006D7821">
        <w:rPr>
          <w:rFonts w:cs="Arial"/>
          <w:sz w:val="24"/>
          <w:szCs w:val="24"/>
        </w:rPr>
        <w:t xml:space="preserve"> </w:t>
      </w:r>
      <w:r w:rsidR="00C56069" w:rsidRPr="005B7CE4">
        <w:rPr>
          <w:rFonts w:cs="Arial"/>
          <w:sz w:val="24"/>
          <w:szCs w:val="24"/>
        </w:rPr>
        <w:t>The main difference in the immediate phrasing are the words, “go home.” However, as one person</w:t>
      </w:r>
      <w:r w:rsidR="00284C16" w:rsidRPr="005B7CE4">
        <w:rPr>
          <w:rFonts w:cs="Arial"/>
          <w:sz w:val="24"/>
          <w:szCs w:val="24"/>
        </w:rPr>
        <w:t xml:space="preserve"> has</w:t>
      </w:r>
      <w:r w:rsidR="00C56069" w:rsidRPr="005B7CE4">
        <w:rPr>
          <w:rFonts w:cs="Arial"/>
          <w:sz w:val="24"/>
          <w:szCs w:val="24"/>
        </w:rPr>
        <w:t xml:space="preserve"> note</w:t>
      </w:r>
      <w:r w:rsidR="00F64480" w:rsidRPr="005B7CE4">
        <w:rPr>
          <w:rFonts w:cs="Arial"/>
          <w:sz w:val="24"/>
          <w:szCs w:val="24"/>
        </w:rPr>
        <w:t>d</w:t>
      </w:r>
      <w:r w:rsidR="00C56069" w:rsidRPr="005B7CE4">
        <w:rPr>
          <w:rFonts w:cs="Arial"/>
          <w:sz w:val="24"/>
          <w:szCs w:val="24"/>
        </w:rPr>
        <w:t>, “if Aeneas was in his own house when Peter healed him, he couldn’t very well “take his mat home,” but he could certainly roll it up and put it away.</w:t>
      </w:r>
      <w:r w:rsidR="00C56069" w:rsidRPr="005B7CE4">
        <w:rPr>
          <w:rStyle w:val="FootnoteReference"/>
          <w:rFonts w:cs="Arial"/>
          <w:sz w:val="24"/>
          <w:szCs w:val="24"/>
        </w:rPr>
        <w:footnoteReference w:id="4"/>
      </w:r>
      <w:r w:rsidR="006D7821">
        <w:rPr>
          <w:rFonts w:cs="Arial"/>
          <w:sz w:val="24"/>
          <w:szCs w:val="24"/>
        </w:rPr>
        <w:t xml:space="preserve"> </w:t>
      </w:r>
      <w:r w:rsidR="00C56069" w:rsidRPr="005B7CE4">
        <w:rPr>
          <w:rFonts w:cs="Arial"/>
          <w:sz w:val="24"/>
          <w:szCs w:val="24"/>
        </w:rPr>
        <w:t>It’s also interesting to note that</w:t>
      </w:r>
      <w:r w:rsidR="00D06CE9" w:rsidRPr="005B7CE4">
        <w:rPr>
          <w:rFonts w:cs="Arial"/>
          <w:sz w:val="24"/>
          <w:szCs w:val="24"/>
        </w:rPr>
        <w:t xml:space="preserve">, after Jesus </w:t>
      </w:r>
      <w:r w:rsidR="00C56069" w:rsidRPr="005B7CE4">
        <w:rPr>
          <w:rFonts w:cs="Arial"/>
          <w:sz w:val="24"/>
          <w:szCs w:val="24"/>
        </w:rPr>
        <w:t>heals the paralytic in Mark 2:</w:t>
      </w:r>
      <w:r w:rsidR="00834945" w:rsidRPr="005B7CE4">
        <w:rPr>
          <w:rFonts w:cs="Arial"/>
          <w:sz w:val="24"/>
          <w:szCs w:val="24"/>
        </w:rPr>
        <w:t>11</w:t>
      </w:r>
      <w:r w:rsidR="00C56069" w:rsidRPr="005B7CE4">
        <w:rPr>
          <w:rFonts w:cs="Arial"/>
          <w:sz w:val="24"/>
          <w:szCs w:val="24"/>
        </w:rPr>
        <w:t>, the people respond in</w:t>
      </w:r>
      <w:r w:rsidR="00834945" w:rsidRPr="005B7CE4">
        <w:rPr>
          <w:rFonts w:cs="Arial"/>
          <w:sz w:val="24"/>
          <w:szCs w:val="24"/>
        </w:rPr>
        <w:t xml:space="preserve"> the very next verse, in</w:t>
      </w:r>
      <w:r w:rsidR="00C56069" w:rsidRPr="005B7CE4">
        <w:rPr>
          <w:rFonts w:cs="Arial"/>
          <w:sz w:val="24"/>
          <w:szCs w:val="24"/>
        </w:rPr>
        <w:t xml:space="preserve"> Mark 2:12 saying,</w:t>
      </w:r>
      <w:r w:rsidR="006D7821">
        <w:rPr>
          <w:rFonts w:cs="Arial"/>
          <w:sz w:val="24"/>
          <w:szCs w:val="24"/>
        </w:rPr>
        <w:t xml:space="preserve"> </w:t>
      </w:r>
      <w:r w:rsidR="00C56069" w:rsidRPr="005B7CE4">
        <w:rPr>
          <w:rFonts w:cs="Arial"/>
          <w:sz w:val="24"/>
          <w:szCs w:val="24"/>
        </w:rPr>
        <w:t>“</w:t>
      </w:r>
      <w:r w:rsidR="00D06CE9" w:rsidRPr="006D7821">
        <w:rPr>
          <w:rFonts w:cs="Arial"/>
          <w:b/>
          <w:bCs/>
          <w:i/>
          <w:iCs/>
          <w:sz w:val="24"/>
          <w:szCs w:val="24"/>
        </w:rPr>
        <w:t xml:space="preserve">We have </w:t>
      </w:r>
      <w:r w:rsidR="00F64480" w:rsidRPr="006D7821">
        <w:rPr>
          <w:rFonts w:cs="Arial"/>
          <w:b/>
          <w:bCs/>
          <w:i/>
          <w:iCs/>
          <w:sz w:val="24"/>
          <w:szCs w:val="24"/>
        </w:rPr>
        <w:t>NEVER</w:t>
      </w:r>
      <w:r w:rsidR="00D06CE9" w:rsidRPr="006D7821">
        <w:rPr>
          <w:rFonts w:cs="Arial"/>
          <w:b/>
          <w:bCs/>
          <w:i/>
          <w:iCs/>
          <w:sz w:val="24"/>
          <w:szCs w:val="24"/>
        </w:rPr>
        <w:t xml:space="preserve"> seen anything like this!</w:t>
      </w:r>
      <w:r w:rsidR="00D06CE9" w:rsidRPr="005B7CE4">
        <w:rPr>
          <w:rFonts w:cs="Arial"/>
          <w:sz w:val="24"/>
          <w:szCs w:val="24"/>
        </w:rPr>
        <w:t xml:space="preserve">” However, when Peter healed Aeneas, </w:t>
      </w:r>
      <w:r w:rsidR="00C56069" w:rsidRPr="005B7CE4">
        <w:rPr>
          <w:rFonts w:cs="Arial"/>
          <w:sz w:val="24"/>
          <w:szCs w:val="24"/>
        </w:rPr>
        <w:t>many of the believers would have more likely responded by saying, “</w:t>
      </w:r>
      <w:r w:rsidR="00C56069" w:rsidRPr="006D7821">
        <w:rPr>
          <w:rFonts w:cs="Arial"/>
          <w:b/>
          <w:bCs/>
          <w:i/>
          <w:iCs/>
          <w:sz w:val="24"/>
          <w:szCs w:val="24"/>
        </w:rPr>
        <w:t>We</w:t>
      </w:r>
      <w:r w:rsidR="00834945" w:rsidRPr="006D7821">
        <w:rPr>
          <w:rFonts w:cs="Arial"/>
          <w:b/>
          <w:bCs/>
          <w:i/>
          <w:iCs/>
          <w:sz w:val="24"/>
          <w:szCs w:val="24"/>
        </w:rPr>
        <w:t xml:space="preserve"> HAVE</w:t>
      </w:r>
      <w:r w:rsidR="00C56069" w:rsidRPr="006D7821">
        <w:rPr>
          <w:rFonts w:cs="Arial"/>
          <w:b/>
          <w:bCs/>
          <w:i/>
          <w:iCs/>
          <w:sz w:val="24"/>
          <w:szCs w:val="24"/>
        </w:rPr>
        <w:t xml:space="preserve"> seen something like this before!</w:t>
      </w:r>
      <w:r w:rsidR="00C56069" w:rsidRPr="005B7CE4">
        <w:rPr>
          <w:rFonts w:cs="Arial"/>
          <w:sz w:val="24"/>
          <w:szCs w:val="24"/>
        </w:rPr>
        <w:t>”</w:t>
      </w:r>
      <w:r w:rsidR="00D06CE9" w:rsidRPr="005B7CE4">
        <w:rPr>
          <w:rFonts w:cs="Arial"/>
          <w:sz w:val="24"/>
          <w:szCs w:val="24"/>
        </w:rPr>
        <w:t xml:space="preserve"> </w:t>
      </w:r>
    </w:p>
    <w:p w14:paraId="45FCAE01" w14:textId="5EFFC391" w:rsidR="006B408C" w:rsidRPr="005B7CE4" w:rsidRDefault="00D83858" w:rsidP="005B7CE4">
      <w:pPr>
        <w:pStyle w:val="NoSpacing"/>
        <w:tabs>
          <w:tab w:val="left" w:pos="360"/>
        </w:tabs>
        <w:rPr>
          <w:rFonts w:cs="Arial"/>
          <w:sz w:val="24"/>
          <w:szCs w:val="24"/>
        </w:rPr>
      </w:pPr>
      <w:r w:rsidRPr="005B7CE4">
        <w:rPr>
          <w:rFonts w:cs="Arial"/>
          <w:sz w:val="24"/>
          <w:szCs w:val="24"/>
        </w:rPr>
        <w:tab/>
        <w:t>We should also not</w:t>
      </w:r>
      <w:r w:rsidR="00834945" w:rsidRPr="005B7CE4">
        <w:rPr>
          <w:rFonts w:cs="Arial"/>
          <w:sz w:val="24"/>
          <w:szCs w:val="24"/>
        </w:rPr>
        <w:t xml:space="preserve">e, that when Jesus heals the paralytic, He clarifies how it is directly connected to his authority </w:t>
      </w:r>
      <w:r w:rsidR="00396E3C" w:rsidRPr="005B7CE4">
        <w:rPr>
          <w:rFonts w:cs="Arial"/>
          <w:sz w:val="24"/>
          <w:szCs w:val="24"/>
        </w:rPr>
        <w:t>to forgive sin</w:t>
      </w:r>
      <w:r w:rsidR="006D7821">
        <w:rPr>
          <w:rFonts w:cs="Arial"/>
          <w:sz w:val="24"/>
          <w:szCs w:val="24"/>
        </w:rPr>
        <w:t xml:space="preserve">. </w:t>
      </w:r>
      <w:r w:rsidR="00396E3C" w:rsidRPr="005B7CE4">
        <w:rPr>
          <w:rFonts w:cs="Arial"/>
          <w:sz w:val="24"/>
          <w:szCs w:val="24"/>
        </w:rPr>
        <w:t xml:space="preserve">In </w:t>
      </w:r>
      <w:r w:rsidR="00834945" w:rsidRPr="005B7CE4">
        <w:rPr>
          <w:rFonts w:cs="Arial"/>
          <w:sz w:val="24"/>
          <w:szCs w:val="24"/>
        </w:rPr>
        <w:t>Mark 2:9-10</w:t>
      </w:r>
      <w:r w:rsidR="0009329A" w:rsidRPr="005B7CE4">
        <w:rPr>
          <w:rFonts w:cs="Arial"/>
          <w:sz w:val="24"/>
          <w:szCs w:val="24"/>
        </w:rPr>
        <w:t xml:space="preserve"> Jesus asks,</w:t>
      </w:r>
      <w:r w:rsidR="006D7821">
        <w:rPr>
          <w:rFonts w:cs="Arial"/>
          <w:sz w:val="24"/>
          <w:szCs w:val="24"/>
        </w:rPr>
        <w:t xml:space="preserve"> </w:t>
      </w:r>
      <w:r w:rsidR="00834945" w:rsidRPr="005B7CE4">
        <w:rPr>
          <w:rFonts w:cs="Arial"/>
          <w:sz w:val="24"/>
          <w:szCs w:val="24"/>
        </w:rPr>
        <w:t>“Which is easier: to say to this paralyzed man, ‘Your sins are forgiven,’ or to say, ‘Get up, take your mat and walk’?</w:t>
      </w:r>
      <w:r w:rsidR="006D7821">
        <w:rPr>
          <w:rFonts w:cs="Arial"/>
          <w:sz w:val="24"/>
          <w:szCs w:val="24"/>
        </w:rPr>
        <w:t xml:space="preserve"> </w:t>
      </w:r>
      <w:r w:rsidR="00834945" w:rsidRPr="005B7CE4">
        <w:rPr>
          <w:rFonts w:cs="Arial"/>
          <w:sz w:val="24"/>
          <w:szCs w:val="24"/>
        </w:rPr>
        <w:t xml:space="preserve">But I want you to </w:t>
      </w:r>
      <w:r w:rsidR="00F64480" w:rsidRPr="005B7CE4">
        <w:rPr>
          <w:rFonts w:cs="Arial"/>
          <w:sz w:val="24"/>
          <w:szCs w:val="24"/>
        </w:rPr>
        <w:t>KNOW</w:t>
      </w:r>
      <w:r w:rsidR="00834945" w:rsidRPr="005B7CE4">
        <w:rPr>
          <w:rFonts w:cs="Arial"/>
          <w:sz w:val="24"/>
          <w:szCs w:val="24"/>
        </w:rPr>
        <w:t xml:space="preserve"> that the Son of Man has authority on earth to forgive sins….”</w:t>
      </w:r>
      <w:r w:rsidR="006D7821">
        <w:rPr>
          <w:rFonts w:cs="Arial"/>
          <w:sz w:val="24"/>
          <w:szCs w:val="24"/>
        </w:rPr>
        <w:t xml:space="preserve"> </w:t>
      </w:r>
      <w:r w:rsidR="00834945" w:rsidRPr="005B7CE4">
        <w:rPr>
          <w:rFonts w:cs="Arial"/>
          <w:sz w:val="24"/>
          <w:szCs w:val="24"/>
        </w:rPr>
        <w:t>After Peter heals the paralytic in Lydda</w:t>
      </w:r>
      <w:r w:rsidR="006D7821">
        <w:rPr>
          <w:rFonts w:cs="Arial"/>
          <w:sz w:val="24"/>
          <w:szCs w:val="24"/>
        </w:rPr>
        <w:t xml:space="preserve">, </w:t>
      </w:r>
      <w:r w:rsidRPr="005B7CE4">
        <w:rPr>
          <w:rFonts w:cs="Arial"/>
          <w:sz w:val="24"/>
          <w:szCs w:val="24"/>
        </w:rPr>
        <w:t>Acts 9:35 records,</w:t>
      </w:r>
      <w:r w:rsidR="006D7821">
        <w:rPr>
          <w:rFonts w:cs="Arial"/>
          <w:sz w:val="24"/>
          <w:szCs w:val="24"/>
        </w:rPr>
        <w:t xml:space="preserve"> </w:t>
      </w:r>
      <w:r w:rsidRPr="005B7CE4">
        <w:rPr>
          <w:rFonts w:cs="Arial"/>
          <w:sz w:val="24"/>
          <w:szCs w:val="24"/>
        </w:rPr>
        <w:t>“All those who lived in Lydda and Sharon</w:t>
      </w:r>
      <w:r w:rsidR="006D7821">
        <w:rPr>
          <w:rFonts w:cs="Arial"/>
          <w:sz w:val="24"/>
          <w:szCs w:val="24"/>
        </w:rPr>
        <w:t xml:space="preserve"> (which is nearby)</w:t>
      </w:r>
      <w:r w:rsidRPr="005B7CE4">
        <w:rPr>
          <w:rFonts w:cs="Arial"/>
          <w:sz w:val="24"/>
          <w:szCs w:val="24"/>
        </w:rPr>
        <w:t xml:space="preserve"> saw him and turned to the Lord.”</w:t>
      </w:r>
      <w:r w:rsidR="006D7821">
        <w:rPr>
          <w:rFonts w:cs="Arial"/>
          <w:sz w:val="24"/>
          <w:szCs w:val="24"/>
        </w:rPr>
        <w:t xml:space="preserve"> </w:t>
      </w:r>
      <w:r w:rsidRPr="005B7CE4">
        <w:rPr>
          <w:rFonts w:cs="Arial"/>
          <w:sz w:val="24"/>
          <w:szCs w:val="24"/>
        </w:rPr>
        <w:t>In other words, they</w:t>
      </w:r>
      <w:r w:rsidR="0009329A" w:rsidRPr="005B7CE4">
        <w:rPr>
          <w:rFonts w:cs="Arial"/>
          <w:sz w:val="24"/>
          <w:szCs w:val="24"/>
        </w:rPr>
        <w:t xml:space="preserve"> had </w:t>
      </w:r>
      <w:r w:rsidRPr="005B7CE4">
        <w:rPr>
          <w:rFonts w:cs="Arial"/>
          <w:sz w:val="24"/>
          <w:szCs w:val="24"/>
        </w:rPr>
        <w:t>their sins forgiven</w:t>
      </w:r>
      <w:r w:rsidR="0009329A" w:rsidRPr="005B7CE4">
        <w:rPr>
          <w:rFonts w:cs="Arial"/>
          <w:sz w:val="24"/>
          <w:szCs w:val="24"/>
        </w:rPr>
        <w:t xml:space="preserve"> in Jesus’ name</w:t>
      </w:r>
      <w:r w:rsidRPr="005B7CE4">
        <w:rPr>
          <w:rFonts w:cs="Arial"/>
          <w:sz w:val="24"/>
          <w:szCs w:val="24"/>
        </w:rPr>
        <w:t>.</w:t>
      </w:r>
      <w:r w:rsidR="006D7821">
        <w:rPr>
          <w:rFonts w:cs="Arial"/>
          <w:sz w:val="24"/>
          <w:szCs w:val="24"/>
        </w:rPr>
        <w:t xml:space="preserve"> </w:t>
      </w:r>
      <w:r w:rsidR="00813687" w:rsidRPr="005B7CE4">
        <w:rPr>
          <w:rFonts w:cs="Arial"/>
          <w:sz w:val="24"/>
          <w:szCs w:val="24"/>
        </w:rPr>
        <w:t xml:space="preserve">This miracle in Lydda reminds us that </w:t>
      </w:r>
      <w:r w:rsidR="008D028A" w:rsidRPr="005B7CE4">
        <w:rPr>
          <w:rFonts w:cs="Arial"/>
          <w:sz w:val="24"/>
          <w:szCs w:val="24"/>
        </w:rPr>
        <w:t xml:space="preserve">Peter’s authority as an apostle is </w:t>
      </w:r>
      <w:r w:rsidR="00A3719C" w:rsidRPr="005B7CE4">
        <w:rPr>
          <w:rFonts w:cs="Arial"/>
          <w:sz w:val="24"/>
          <w:szCs w:val="24"/>
        </w:rPr>
        <w:t>DIRECTLY</w:t>
      </w:r>
      <w:r w:rsidR="008D028A" w:rsidRPr="005B7CE4">
        <w:rPr>
          <w:rFonts w:cs="Arial"/>
          <w:sz w:val="24"/>
          <w:szCs w:val="24"/>
        </w:rPr>
        <w:t xml:space="preserve"> connected to Jesus’ authority to heal and </w:t>
      </w:r>
      <w:r w:rsidR="004C222B" w:rsidRPr="005B7CE4">
        <w:rPr>
          <w:rFonts w:cs="Arial"/>
          <w:sz w:val="24"/>
          <w:szCs w:val="24"/>
        </w:rPr>
        <w:t>Jesus’</w:t>
      </w:r>
      <w:r w:rsidR="008D028A" w:rsidRPr="005B7CE4">
        <w:rPr>
          <w:rFonts w:cs="Arial"/>
          <w:sz w:val="24"/>
          <w:szCs w:val="24"/>
        </w:rPr>
        <w:t xml:space="preserve"> authority to forgive sins.</w:t>
      </w:r>
    </w:p>
    <w:p w14:paraId="0975DAF6" w14:textId="77777777" w:rsidR="001724CA" w:rsidRDefault="006D7821" w:rsidP="005B7CE4">
      <w:pPr>
        <w:pStyle w:val="NoSpacing"/>
        <w:tabs>
          <w:tab w:val="left" w:pos="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C266A3" w:rsidRPr="005B7CE4">
        <w:rPr>
          <w:rFonts w:cs="Arial"/>
          <w:sz w:val="24"/>
          <w:szCs w:val="24"/>
        </w:rPr>
        <w:t>Peter’s 2</w:t>
      </w:r>
      <w:r w:rsidR="00C266A3" w:rsidRPr="005B7CE4">
        <w:rPr>
          <w:rFonts w:cs="Arial"/>
          <w:sz w:val="24"/>
          <w:szCs w:val="24"/>
          <w:vertAlign w:val="superscript"/>
        </w:rPr>
        <w:t>nd</w:t>
      </w:r>
      <w:r w:rsidR="00C266A3" w:rsidRPr="005B7CE4">
        <w:rPr>
          <w:rFonts w:cs="Arial"/>
          <w:sz w:val="24"/>
          <w:szCs w:val="24"/>
        </w:rPr>
        <w:t xml:space="preserve"> miracle was raising Tabitha from the dead. </w:t>
      </w:r>
      <w:r w:rsidR="00094EF4" w:rsidRPr="005B7CE4">
        <w:rPr>
          <w:rFonts w:cs="Arial"/>
          <w:sz w:val="24"/>
          <w:szCs w:val="24"/>
        </w:rPr>
        <w:t>Acts 9:40 says,</w:t>
      </w:r>
      <w:r>
        <w:rPr>
          <w:rFonts w:cs="Arial"/>
          <w:sz w:val="24"/>
          <w:szCs w:val="24"/>
        </w:rPr>
        <w:t xml:space="preserve"> </w:t>
      </w:r>
      <w:r w:rsidR="00094EF4" w:rsidRPr="005B7CE4">
        <w:rPr>
          <w:rFonts w:cs="Arial"/>
          <w:sz w:val="24"/>
          <w:szCs w:val="24"/>
        </w:rPr>
        <w:t>“Peter sent them all out of the room; then he got down on his knees and prayed. Turning toward the dead woman, he said, “</w:t>
      </w:r>
      <w:r w:rsidR="00094EF4" w:rsidRPr="006D7821">
        <w:rPr>
          <w:rFonts w:cs="Arial"/>
          <w:sz w:val="24"/>
          <w:szCs w:val="24"/>
          <w:u w:val="single"/>
        </w:rPr>
        <w:t>Tabitha, get up</w:t>
      </w:r>
      <w:r w:rsidR="00094EF4" w:rsidRPr="005B7CE4">
        <w:rPr>
          <w:rFonts w:cs="Arial"/>
          <w:sz w:val="24"/>
          <w:szCs w:val="24"/>
        </w:rPr>
        <w:t>.”</w:t>
      </w:r>
      <w:r>
        <w:rPr>
          <w:rFonts w:cs="Arial"/>
          <w:sz w:val="24"/>
          <w:szCs w:val="24"/>
        </w:rPr>
        <w:t xml:space="preserve"> </w:t>
      </w:r>
      <w:r w:rsidR="00094EF4" w:rsidRPr="005B7CE4">
        <w:rPr>
          <w:rFonts w:cs="Arial"/>
          <w:sz w:val="24"/>
          <w:szCs w:val="24"/>
        </w:rPr>
        <w:t>She opened her eyes, and seeing Peter she sat up</w:t>
      </w:r>
      <w:r w:rsidR="007F22A3" w:rsidRPr="005B7CE4">
        <w:rPr>
          <w:rFonts w:cs="Arial"/>
          <w:sz w:val="24"/>
          <w:szCs w:val="24"/>
        </w:rPr>
        <w:t>.”</w:t>
      </w:r>
      <w:r w:rsidR="007C293C" w:rsidRPr="005B7CE4">
        <w:rPr>
          <w:rStyle w:val="FootnoteReference"/>
          <w:rFonts w:cs="Arial"/>
          <w:sz w:val="24"/>
          <w:szCs w:val="24"/>
        </w:rPr>
        <w:footnoteReference w:id="5"/>
      </w:r>
      <w:r w:rsidR="007C293C" w:rsidRPr="005B7CE4">
        <w:rPr>
          <w:rFonts w:cs="Arial"/>
          <w:sz w:val="24"/>
          <w:szCs w:val="24"/>
        </w:rPr>
        <w:t xml:space="preserve"> </w:t>
      </w:r>
      <w:r w:rsidR="00DE5968" w:rsidRPr="005B7CE4">
        <w:rPr>
          <w:rFonts w:cs="Arial"/>
          <w:sz w:val="24"/>
          <w:szCs w:val="24"/>
        </w:rPr>
        <w:t xml:space="preserve">This was much like the miracle Jesus performed </w:t>
      </w:r>
      <w:r w:rsidR="003765FE" w:rsidRPr="005B7CE4">
        <w:rPr>
          <w:rFonts w:cs="Arial"/>
          <w:sz w:val="24"/>
          <w:szCs w:val="24"/>
        </w:rPr>
        <w:t xml:space="preserve">for Jairus’ daughter, </w:t>
      </w:r>
      <w:r w:rsidR="00DE5968" w:rsidRPr="005B7CE4">
        <w:rPr>
          <w:rFonts w:cs="Arial"/>
          <w:sz w:val="24"/>
          <w:szCs w:val="24"/>
        </w:rPr>
        <w:t>back in</w:t>
      </w:r>
      <w:r>
        <w:rPr>
          <w:rFonts w:cs="Arial"/>
          <w:sz w:val="24"/>
          <w:szCs w:val="24"/>
        </w:rPr>
        <w:t xml:space="preserve"> </w:t>
      </w:r>
      <w:r w:rsidR="00DE5968" w:rsidRPr="005B7CE4">
        <w:rPr>
          <w:rFonts w:cs="Arial"/>
          <w:sz w:val="24"/>
          <w:szCs w:val="24"/>
        </w:rPr>
        <w:t>Mark 5:40-41,</w:t>
      </w:r>
      <w:r>
        <w:rPr>
          <w:rFonts w:cs="Arial"/>
          <w:sz w:val="24"/>
          <w:szCs w:val="24"/>
        </w:rPr>
        <w:t xml:space="preserve"> </w:t>
      </w:r>
      <w:r w:rsidR="00DE5968" w:rsidRPr="005B7CE4">
        <w:rPr>
          <w:rFonts w:cs="Arial"/>
          <w:sz w:val="24"/>
          <w:szCs w:val="24"/>
        </w:rPr>
        <w:t>“…After [Jesus] put them all out, he took the child’s father and mother and the disciples who were with him, and went in where the child was.</w:t>
      </w:r>
      <w:r>
        <w:rPr>
          <w:rFonts w:cs="Arial"/>
          <w:sz w:val="24"/>
          <w:szCs w:val="24"/>
        </w:rPr>
        <w:t xml:space="preserve"> </w:t>
      </w:r>
      <w:r w:rsidR="00DE5968" w:rsidRPr="005B7CE4">
        <w:rPr>
          <w:rFonts w:cs="Arial"/>
          <w:sz w:val="24"/>
          <w:szCs w:val="24"/>
        </w:rPr>
        <w:t>He took her by the hand and said to her, “</w:t>
      </w:r>
      <w:r w:rsidR="00DE5968" w:rsidRPr="006D7821">
        <w:rPr>
          <w:rFonts w:cs="Arial"/>
          <w:sz w:val="24"/>
          <w:szCs w:val="24"/>
          <w:u w:val="single"/>
        </w:rPr>
        <w:t>Talitha koum</w:t>
      </w:r>
      <w:r w:rsidR="00DE5968" w:rsidRPr="005B7CE4">
        <w:rPr>
          <w:rFonts w:cs="Arial"/>
          <w:sz w:val="24"/>
          <w:szCs w:val="24"/>
        </w:rPr>
        <w:t>!” (which means “</w:t>
      </w:r>
      <w:r w:rsidR="00DE5968" w:rsidRPr="006D7821">
        <w:rPr>
          <w:rFonts w:cs="Arial"/>
          <w:sz w:val="24"/>
          <w:szCs w:val="24"/>
          <w:u w:val="single"/>
        </w:rPr>
        <w:t>Little girl, I say to you, get up</w:t>
      </w:r>
      <w:r w:rsidR="00DE5968" w:rsidRPr="005B7CE4">
        <w:rPr>
          <w:rFonts w:cs="Arial"/>
          <w:sz w:val="24"/>
          <w:szCs w:val="24"/>
        </w:rPr>
        <w:t>!”).”</w:t>
      </w:r>
      <w:r>
        <w:rPr>
          <w:rFonts w:cs="Arial"/>
          <w:sz w:val="24"/>
          <w:szCs w:val="24"/>
        </w:rPr>
        <w:t xml:space="preserve"> </w:t>
      </w:r>
      <w:r w:rsidR="00970F9D" w:rsidRPr="005B7CE4">
        <w:rPr>
          <w:rFonts w:cs="Arial"/>
          <w:sz w:val="24"/>
          <w:szCs w:val="24"/>
        </w:rPr>
        <w:t>So b</w:t>
      </w:r>
      <w:r w:rsidR="00DE5968" w:rsidRPr="005B7CE4">
        <w:rPr>
          <w:rFonts w:cs="Arial"/>
          <w:sz w:val="24"/>
          <w:szCs w:val="24"/>
        </w:rPr>
        <w:t xml:space="preserve">oth Jesus and Peter raised a woman from the dead. Although clearly Jesus heals a little girl and Peter a </w:t>
      </w:r>
      <w:r w:rsidR="003765FE" w:rsidRPr="005B7CE4">
        <w:rPr>
          <w:rFonts w:cs="Arial"/>
          <w:sz w:val="24"/>
          <w:szCs w:val="24"/>
        </w:rPr>
        <w:t>full-grown</w:t>
      </w:r>
      <w:r w:rsidR="00DE5968" w:rsidRPr="005B7CE4">
        <w:rPr>
          <w:rFonts w:cs="Arial"/>
          <w:sz w:val="24"/>
          <w:szCs w:val="24"/>
        </w:rPr>
        <w:t xml:space="preserve"> woman</w:t>
      </w:r>
      <w:r w:rsidR="00343F8A" w:rsidRPr="005B7CE4">
        <w:rPr>
          <w:rFonts w:cs="Arial"/>
          <w:sz w:val="24"/>
          <w:szCs w:val="24"/>
        </w:rPr>
        <w:t>, named Tabitha</w:t>
      </w:r>
      <w:r w:rsidR="00DE5968" w:rsidRPr="005B7CE4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C362B5" w:rsidRPr="005B7CE4">
        <w:rPr>
          <w:rFonts w:cs="Arial"/>
          <w:sz w:val="24"/>
          <w:szCs w:val="24"/>
        </w:rPr>
        <w:t xml:space="preserve">Peter was </w:t>
      </w:r>
      <w:r w:rsidR="00970F9D" w:rsidRPr="005B7CE4">
        <w:rPr>
          <w:rFonts w:cs="Arial"/>
          <w:sz w:val="24"/>
          <w:szCs w:val="24"/>
        </w:rPr>
        <w:t xml:space="preserve">actually </w:t>
      </w:r>
      <w:r w:rsidR="00C362B5" w:rsidRPr="005B7CE4">
        <w:rPr>
          <w:rFonts w:cs="Arial"/>
          <w:sz w:val="24"/>
          <w:szCs w:val="24"/>
        </w:rPr>
        <w:t xml:space="preserve">there with Jesus in Mark 5, right there in the very room where Jesus healed this little girl. </w:t>
      </w:r>
      <w:r w:rsidR="00970F9D" w:rsidRPr="005B7CE4">
        <w:rPr>
          <w:rFonts w:cs="Arial"/>
          <w:sz w:val="24"/>
          <w:szCs w:val="24"/>
        </w:rPr>
        <w:t>So c</w:t>
      </w:r>
      <w:r w:rsidR="00C362B5" w:rsidRPr="005B7CE4">
        <w:rPr>
          <w:rFonts w:cs="Arial"/>
          <w:sz w:val="24"/>
          <w:szCs w:val="24"/>
        </w:rPr>
        <w:t xml:space="preserve">ertainly Peter </w:t>
      </w:r>
      <w:r w:rsidR="00805023" w:rsidRPr="005B7CE4">
        <w:rPr>
          <w:rFonts w:cs="Arial"/>
          <w:sz w:val="24"/>
          <w:szCs w:val="24"/>
        </w:rPr>
        <w:t>would have noticed</w:t>
      </w:r>
      <w:r w:rsidR="00C362B5" w:rsidRPr="005B7CE4">
        <w:rPr>
          <w:rFonts w:cs="Arial"/>
          <w:sz w:val="24"/>
          <w:szCs w:val="24"/>
        </w:rPr>
        <w:t xml:space="preserve"> the direct comparison between these 2 </w:t>
      </w:r>
      <w:r w:rsidR="00343F8A" w:rsidRPr="005B7CE4">
        <w:rPr>
          <w:rFonts w:cs="Arial"/>
          <w:sz w:val="24"/>
          <w:szCs w:val="24"/>
        </w:rPr>
        <w:t>miracles</w:t>
      </w:r>
      <w:r w:rsidR="00C362B5" w:rsidRPr="005B7CE4">
        <w:rPr>
          <w:rFonts w:cs="Arial"/>
          <w:sz w:val="24"/>
          <w:szCs w:val="24"/>
        </w:rPr>
        <w:t>.</w:t>
      </w:r>
      <w:r w:rsidR="001724CA">
        <w:rPr>
          <w:rFonts w:cs="Arial"/>
          <w:sz w:val="24"/>
          <w:szCs w:val="24"/>
        </w:rPr>
        <w:t xml:space="preserve"> </w:t>
      </w:r>
      <w:r w:rsidR="005C60E4" w:rsidRPr="005B7CE4">
        <w:rPr>
          <w:rFonts w:cs="Arial"/>
          <w:sz w:val="24"/>
          <w:szCs w:val="24"/>
        </w:rPr>
        <w:t xml:space="preserve">John Stott </w:t>
      </w:r>
      <w:r w:rsidR="00DE5968" w:rsidRPr="005B7CE4">
        <w:rPr>
          <w:rFonts w:cs="Arial"/>
          <w:sz w:val="24"/>
          <w:szCs w:val="24"/>
        </w:rPr>
        <w:t>makes a</w:t>
      </w:r>
      <w:r w:rsidR="00EC5AC3" w:rsidRPr="005B7CE4">
        <w:rPr>
          <w:rFonts w:cs="Arial"/>
          <w:sz w:val="24"/>
          <w:szCs w:val="24"/>
        </w:rPr>
        <w:t>n</w:t>
      </w:r>
      <w:r w:rsidR="00DE5968" w:rsidRPr="005B7CE4">
        <w:rPr>
          <w:rFonts w:cs="Arial"/>
          <w:sz w:val="24"/>
          <w:szCs w:val="24"/>
        </w:rPr>
        <w:t xml:space="preserve"> interesting comparison between </w:t>
      </w:r>
      <w:r w:rsidR="00C55868" w:rsidRPr="005B7CE4">
        <w:rPr>
          <w:rFonts w:cs="Arial"/>
          <w:sz w:val="24"/>
          <w:szCs w:val="24"/>
        </w:rPr>
        <w:t>Acts 9 and Mark 5</w:t>
      </w:r>
      <w:r w:rsidR="00DE5968" w:rsidRPr="005B7CE4">
        <w:rPr>
          <w:rFonts w:cs="Arial"/>
          <w:sz w:val="24"/>
          <w:szCs w:val="24"/>
        </w:rPr>
        <w:t xml:space="preserve">. He </w:t>
      </w:r>
      <w:r w:rsidR="005C60E4" w:rsidRPr="005B7CE4">
        <w:rPr>
          <w:rFonts w:cs="Arial"/>
          <w:sz w:val="24"/>
          <w:szCs w:val="24"/>
        </w:rPr>
        <w:t xml:space="preserve">notes that </w:t>
      </w:r>
      <w:r w:rsidR="00DE5968" w:rsidRPr="005B7CE4">
        <w:rPr>
          <w:rFonts w:cs="Arial"/>
          <w:sz w:val="24"/>
          <w:szCs w:val="24"/>
        </w:rPr>
        <w:t>IF</w:t>
      </w:r>
      <w:r w:rsidR="005C60E4" w:rsidRPr="005B7CE4">
        <w:rPr>
          <w:rFonts w:cs="Arial"/>
          <w:sz w:val="24"/>
          <w:szCs w:val="24"/>
        </w:rPr>
        <w:t xml:space="preserve"> Peter spoke in Aramaic when he raised Tabitha, there would have only b</w:t>
      </w:r>
      <w:r w:rsidR="00DE5968" w:rsidRPr="005B7CE4">
        <w:rPr>
          <w:rFonts w:cs="Arial"/>
          <w:sz w:val="24"/>
          <w:szCs w:val="24"/>
        </w:rPr>
        <w:t>e</w:t>
      </w:r>
      <w:r w:rsidR="005C60E4" w:rsidRPr="005B7CE4">
        <w:rPr>
          <w:rFonts w:cs="Arial"/>
          <w:sz w:val="24"/>
          <w:szCs w:val="24"/>
        </w:rPr>
        <w:t>e</w:t>
      </w:r>
      <w:r w:rsidR="00DE5968" w:rsidRPr="005B7CE4">
        <w:rPr>
          <w:rFonts w:cs="Arial"/>
          <w:sz w:val="24"/>
          <w:szCs w:val="24"/>
        </w:rPr>
        <w:t>n</w:t>
      </w:r>
      <w:r w:rsidR="005C60E4" w:rsidRPr="005B7CE4">
        <w:rPr>
          <w:rFonts w:cs="Arial"/>
          <w:sz w:val="24"/>
          <w:szCs w:val="24"/>
        </w:rPr>
        <w:t xml:space="preserve"> a one letter difference between what Jesus said and what Peter said</w:t>
      </w:r>
      <w:r w:rsidR="003765FE" w:rsidRPr="005B7CE4">
        <w:rPr>
          <w:rFonts w:cs="Arial"/>
          <w:sz w:val="24"/>
          <w:szCs w:val="24"/>
        </w:rPr>
        <w:t>:</w:t>
      </w:r>
    </w:p>
    <w:p w14:paraId="25B7D5FF" w14:textId="17515B49" w:rsidR="007C293C" w:rsidRPr="005B7CE4" w:rsidRDefault="005C60E4" w:rsidP="005B7CE4">
      <w:pPr>
        <w:pStyle w:val="NoSpacing"/>
        <w:tabs>
          <w:tab w:val="left" w:pos="360"/>
        </w:tabs>
        <w:rPr>
          <w:rFonts w:cs="Arial"/>
          <w:sz w:val="24"/>
          <w:szCs w:val="24"/>
        </w:rPr>
      </w:pPr>
      <w:r w:rsidRPr="005B7CE4">
        <w:rPr>
          <w:rFonts w:cs="Arial"/>
          <w:sz w:val="24"/>
          <w:szCs w:val="24"/>
        </w:rPr>
        <w:t>“</w:t>
      </w:r>
      <w:r w:rsidRPr="001724CA">
        <w:rPr>
          <w:rFonts w:cs="Arial"/>
          <w:sz w:val="24"/>
          <w:szCs w:val="24"/>
          <w:u w:val="single"/>
        </w:rPr>
        <w:t>Ta</w:t>
      </w:r>
      <w:r w:rsidR="00C55868" w:rsidRPr="001724CA">
        <w:rPr>
          <w:rFonts w:cs="Arial"/>
          <w:sz w:val="24"/>
          <w:szCs w:val="24"/>
          <w:u w:val="single"/>
        </w:rPr>
        <w:t>b</w:t>
      </w:r>
      <w:r w:rsidRPr="001724CA">
        <w:rPr>
          <w:rFonts w:cs="Arial"/>
          <w:sz w:val="24"/>
          <w:szCs w:val="24"/>
          <w:u w:val="single"/>
        </w:rPr>
        <w:t>itha koum</w:t>
      </w:r>
      <w:r w:rsidRPr="005B7CE4">
        <w:rPr>
          <w:rFonts w:cs="Arial"/>
          <w:sz w:val="24"/>
          <w:szCs w:val="24"/>
        </w:rPr>
        <w:t>!”</w:t>
      </w:r>
      <w:r w:rsidRPr="005B7CE4">
        <w:rPr>
          <w:rStyle w:val="FootnoteReference"/>
          <w:rFonts w:cs="Arial"/>
          <w:sz w:val="24"/>
          <w:szCs w:val="24"/>
        </w:rPr>
        <w:footnoteReference w:id="6"/>
      </w:r>
      <w:r w:rsidRPr="005B7CE4">
        <w:rPr>
          <w:rFonts w:cs="Arial"/>
          <w:sz w:val="24"/>
          <w:szCs w:val="24"/>
        </w:rPr>
        <w:t xml:space="preserve"> vs. “</w:t>
      </w:r>
      <w:r w:rsidRPr="001724CA">
        <w:rPr>
          <w:rFonts w:cs="Arial"/>
          <w:sz w:val="24"/>
          <w:szCs w:val="24"/>
          <w:u w:val="single"/>
        </w:rPr>
        <w:t>Ta</w:t>
      </w:r>
      <w:r w:rsidR="00C55868" w:rsidRPr="001724CA">
        <w:rPr>
          <w:rFonts w:cs="Arial"/>
          <w:sz w:val="24"/>
          <w:szCs w:val="24"/>
          <w:u w:val="single"/>
        </w:rPr>
        <w:t>l</w:t>
      </w:r>
      <w:r w:rsidRPr="001724CA">
        <w:rPr>
          <w:rFonts w:cs="Arial"/>
          <w:sz w:val="24"/>
          <w:szCs w:val="24"/>
          <w:u w:val="single"/>
        </w:rPr>
        <w:t>itha koum</w:t>
      </w:r>
      <w:r w:rsidR="006A7613" w:rsidRPr="005B7CE4">
        <w:rPr>
          <w:rFonts w:cs="Arial"/>
          <w:sz w:val="24"/>
          <w:szCs w:val="24"/>
        </w:rPr>
        <w:t>!</w:t>
      </w:r>
      <w:r w:rsidRPr="005B7CE4">
        <w:rPr>
          <w:rFonts w:cs="Arial"/>
          <w:sz w:val="24"/>
          <w:szCs w:val="24"/>
        </w:rPr>
        <w:t>”</w:t>
      </w:r>
      <w:r w:rsidR="00E16E5B" w:rsidRPr="005B7CE4">
        <w:rPr>
          <w:rStyle w:val="FootnoteReference"/>
          <w:rFonts w:cs="Arial"/>
          <w:sz w:val="24"/>
          <w:szCs w:val="24"/>
        </w:rPr>
        <w:footnoteReference w:id="7"/>
      </w:r>
      <w:r w:rsidRPr="005B7CE4">
        <w:rPr>
          <w:rFonts w:cs="Arial"/>
          <w:sz w:val="24"/>
          <w:szCs w:val="24"/>
        </w:rPr>
        <w:t xml:space="preserve"> </w:t>
      </w:r>
      <w:r w:rsidR="007C293C" w:rsidRPr="005B7CE4">
        <w:rPr>
          <w:rStyle w:val="FootnoteReference"/>
          <w:rFonts w:cs="Arial"/>
          <w:sz w:val="24"/>
          <w:szCs w:val="24"/>
        </w:rPr>
        <w:footnoteReference w:id="8"/>
      </w:r>
      <w:r w:rsidR="007C293C" w:rsidRPr="005B7CE4">
        <w:rPr>
          <w:rFonts w:cs="Arial"/>
          <w:sz w:val="24"/>
          <w:szCs w:val="24"/>
        </w:rPr>
        <w:t xml:space="preserve"> </w:t>
      </w:r>
      <w:r w:rsidR="007C293C" w:rsidRPr="005B7CE4">
        <w:rPr>
          <w:rStyle w:val="FootnoteReference"/>
          <w:rFonts w:cs="Arial"/>
          <w:sz w:val="24"/>
          <w:szCs w:val="24"/>
        </w:rPr>
        <w:footnoteReference w:id="9"/>
      </w:r>
      <w:r w:rsidR="001724CA">
        <w:rPr>
          <w:rFonts w:cs="Arial"/>
          <w:sz w:val="24"/>
          <w:szCs w:val="24"/>
        </w:rPr>
        <w:t xml:space="preserve"> </w:t>
      </w:r>
      <w:r w:rsidR="00492C8C" w:rsidRPr="005B7CE4">
        <w:rPr>
          <w:rFonts w:cs="Arial"/>
          <w:sz w:val="24"/>
          <w:szCs w:val="24"/>
        </w:rPr>
        <w:t xml:space="preserve">(Tabitha, get up! </w:t>
      </w:r>
      <w:r w:rsidR="001724CA">
        <w:rPr>
          <w:rFonts w:cs="Arial"/>
          <w:sz w:val="24"/>
          <w:szCs w:val="24"/>
        </w:rPr>
        <w:t>v</w:t>
      </w:r>
      <w:r w:rsidR="00492C8C" w:rsidRPr="005B7CE4">
        <w:rPr>
          <w:rFonts w:cs="Arial"/>
          <w:sz w:val="24"/>
          <w:szCs w:val="24"/>
        </w:rPr>
        <w:t>s</w:t>
      </w:r>
      <w:r w:rsidR="001724CA">
        <w:rPr>
          <w:rFonts w:cs="Arial"/>
          <w:sz w:val="24"/>
          <w:szCs w:val="24"/>
        </w:rPr>
        <w:t>.</w:t>
      </w:r>
      <w:r w:rsidR="00492C8C" w:rsidRPr="005B7CE4">
        <w:rPr>
          <w:rFonts w:cs="Arial"/>
          <w:sz w:val="24"/>
          <w:szCs w:val="24"/>
        </w:rPr>
        <w:t xml:space="preserve"> Talitha, get up!)</w:t>
      </w:r>
    </w:p>
    <w:p w14:paraId="750DA342" w14:textId="103FBEB5" w:rsidR="00492C8C" w:rsidRPr="005B7CE4" w:rsidRDefault="007C293C" w:rsidP="005B7CE4">
      <w:pPr>
        <w:pStyle w:val="NoSpacing"/>
        <w:tabs>
          <w:tab w:val="left" w:pos="360"/>
        </w:tabs>
        <w:rPr>
          <w:rFonts w:cs="Arial"/>
          <w:sz w:val="24"/>
          <w:szCs w:val="24"/>
        </w:rPr>
      </w:pPr>
      <w:r w:rsidRPr="005B7CE4">
        <w:rPr>
          <w:rFonts w:cs="Arial"/>
          <w:sz w:val="24"/>
          <w:szCs w:val="24"/>
        </w:rPr>
        <w:tab/>
      </w:r>
      <w:r w:rsidR="00263B34" w:rsidRPr="005B7CE4">
        <w:rPr>
          <w:rFonts w:cs="Arial"/>
          <w:sz w:val="24"/>
          <w:szCs w:val="24"/>
        </w:rPr>
        <w:t xml:space="preserve">In other words, </w:t>
      </w:r>
      <w:r w:rsidR="00064187">
        <w:rPr>
          <w:rFonts w:cs="Arial"/>
          <w:sz w:val="24"/>
          <w:szCs w:val="24"/>
        </w:rPr>
        <w:t xml:space="preserve">apparently, </w:t>
      </w:r>
      <w:r w:rsidRPr="005B7CE4">
        <w:rPr>
          <w:rFonts w:cs="Arial"/>
          <w:sz w:val="24"/>
          <w:szCs w:val="24"/>
        </w:rPr>
        <w:t>“The parallel is no accident. Peter’s ministry shows that Jesus is still at work.”</w:t>
      </w:r>
      <w:r w:rsidRPr="005B7CE4">
        <w:rPr>
          <w:rStyle w:val="FootnoteReference"/>
          <w:rFonts w:cs="Arial"/>
          <w:sz w:val="24"/>
          <w:szCs w:val="24"/>
        </w:rPr>
        <w:footnoteReference w:id="10"/>
      </w:r>
      <w:r w:rsidR="00064187">
        <w:rPr>
          <w:rFonts w:cs="Arial"/>
          <w:sz w:val="24"/>
          <w:szCs w:val="24"/>
        </w:rPr>
        <w:t xml:space="preserve"> </w:t>
      </w:r>
      <w:r w:rsidR="003765FE" w:rsidRPr="005B7CE4">
        <w:rPr>
          <w:rFonts w:cs="Arial"/>
          <w:sz w:val="24"/>
          <w:szCs w:val="24"/>
        </w:rPr>
        <w:t xml:space="preserve">So it </w:t>
      </w:r>
      <w:r w:rsidR="0028525C" w:rsidRPr="005B7CE4">
        <w:rPr>
          <w:rFonts w:cs="Arial"/>
          <w:sz w:val="24"/>
          <w:szCs w:val="24"/>
        </w:rPr>
        <w:t xml:space="preserve">does indeed </w:t>
      </w:r>
      <w:r w:rsidR="003765FE" w:rsidRPr="005B7CE4">
        <w:rPr>
          <w:rFonts w:cs="Arial"/>
          <w:sz w:val="24"/>
          <w:szCs w:val="24"/>
        </w:rPr>
        <w:t>seem</w:t>
      </w:r>
      <w:r w:rsidR="0028525C" w:rsidRPr="005B7CE4">
        <w:rPr>
          <w:rFonts w:cs="Arial"/>
          <w:sz w:val="24"/>
          <w:szCs w:val="24"/>
        </w:rPr>
        <w:t>,</w:t>
      </w:r>
      <w:r w:rsidR="003765FE" w:rsidRPr="005B7CE4">
        <w:rPr>
          <w:rFonts w:cs="Arial"/>
          <w:sz w:val="24"/>
          <w:szCs w:val="24"/>
        </w:rPr>
        <w:t xml:space="preserve"> that the reason Luke include</w:t>
      </w:r>
      <w:r w:rsidR="005323C7" w:rsidRPr="005B7CE4">
        <w:rPr>
          <w:rFonts w:cs="Arial"/>
          <w:sz w:val="24"/>
          <w:szCs w:val="24"/>
        </w:rPr>
        <w:t>d</w:t>
      </w:r>
      <w:r w:rsidR="003765FE" w:rsidRPr="005B7CE4">
        <w:rPr>
          <w:rFonts w:cs="Arial"/>
          <w:sz w:val="24"/>
          <w:szCs w:val="24"/>
        </w:rPr>
        <w:t xml:space="preserve"> these two particular miracles</w:t>
      </w:r>
      <w:r w:rsidR="00263B34" w:rsidRPr="005B7CE4">
        <w:rPr>
          <w:rFonts w:cs="Arial"/>
          <w:sz w:val="24"/>
          <w:szCs w:val="24"/>
        </w:rPr>
        <w:t>,</w:t>
      </w:r>
      <w:r w:rsidR="003765FE" w:rsidRPr="005B7CE4">
        <w:rPr>
          <w:rFonts w:cs="Arial"/>
          <w:sz w:val="24"/>
          <w:szCs w:val="24"/>
        </w:rPr>
        <w:t xml:space="preserve"> </w:t>
      </w:r>
      <w:r w:rsidR="00263B34" w:rsidRPr="005B7CE4">
        <w:rPr>
          <w:rFonts w:cs="Arial"/>
          <w:sz w:val="24"/>
          <w:szCs w:val="24"/>
        </w:rPr>
        <w:t xml:space="preserve">at this </w:t>
      </w:r>
      <w:r w:rsidR="0028525C" w:rsidRPr="005B7CE4">
        <w:rPr>
          <w:rFonts w:cs="Arial"/>
          <w:sz w:val="24"/>
          <w:szCs w:val="24"/>
        </w:rPr>
        <w:t xml:space="preserve">strategic </w:t>
      </w:r>
      <w:r w:rsidR="00263B34" w:rsidRPr="005B7CE4">
        <w:rPr>
          <w:rFonts w:cs="Arial"/>
          <w:sz w:val="24"/>
          <w:szCs w:val="24"/>
        </w:rPr>
        <w:t xml:space="preserve">point in the book of </w:t>
      </w:r>
      <w:r w:rsidR="003765FE" w:rsidRPr="005B7CE4">
        <w:rPr>
          <w:rFonts w:cs="Arial"/>
          <w:sz w:val="24"/>
          <w:szCs w:val="24"/>
        </w:rPr>
        <w:t xml:space="preserve">Acts, was to </w:t>
      </w:r>
      <w:r w:rsidR="00263B34" w:rsidRPr="005B7CE4">
        <w:rPr>
          <w:rFonts w:cs="Arial"/>
          <w:sz w:val="24"/>
          <w:szCs w:val="24"/>
          <w:highlight w:val="yellow"/>
        </w:rPr>
        <w:t xml:space="preserve">remind us of </w:t>
      </w:r>
      <w:r w:rsidR="008C2E56" w:rsidRPr="005B7CE4">
        <w:rPr>
          <w:rFonts w:cs="Arial"/>
          <w:sz w:val="24"/>
          <w:szCs w:val="24"/>
          <w:highlight w:val="yellow"/>
        </w:rPr>
        <w:t>Peter’s</w:t>
      </w:r>
      <w:r w:rsidR="00263B34" w:rsidRPr="005B7CE4">
        <w:rPr>
          <w:rFonts w:cs="Arial"/>
          <w:sz w:val="24"/>
          <w:szCs w:val="24"/>
          <w:highlight w:val="yellow"/>
        </w:rPr>
        <w:t xml:space="preserve"> authority as an apostle</w:t>
      </w:r>
      <w:r w:rsidR="00263B34" w:rsidRPr="005B7CE4">
        <w:rPr>
          <w:rFonts w:cs="Arial"/>
          <w:sz w:val="24"/>
          <w:szCs w:val="24"/>
        </w:rPr>
        <w:t>.</w:t>
      </w:r>
      <w:r w:rsidR="0000397A" w:rsidRPr="005B7CE4">
        <w:rPr>
          <w:rStyle w:val="FootnoteReference"/>
          <w:rFonts w:cs="Arial"/>
          <w:sz w:val="24"/>
          <w:szCs w:val="24"/>
        </w:rPr>
        <w:footnoteReference w:id="11"/>
      </w:r>
      <w:r w:rsidR="0000397A" w:rsidRPr="005B7CE4">
        <w:rPr>
          <w:rFonts w:cs="Arial"/>
          <w:sz w:val="24"/>
          <w:szCs w:val="24"/>
        </w:rPr>
        <w:t xml:space="preserve"> </w:t>
      </w:r>
      <w:r w:rsidR="005B4AC3" w:rsidRPr="005B7CE4">
        <w:rPr>
          <w:rStyle w:val="FootnoteReference"/>
          <w:rFonts w:cs="Arial"/>
          <w:sz w:val="24"/>
          <w:szCs w:val="24"/>
        </w:rPr>
        <w:footnoteReference w:id="12"/>
      </w:r>
    </w:p>
    <w:p w14:paraId="679BF8C5" w14:textId="31556E6D" w:rsidR="006251BF" w:rsidRPr="005B7CE4" w:rsidRDefault="003765FE" w:rsidP="005B7CE4">
      <w:pPr>
        <w:pStyle w:val="NoSpacing"/>
        <w:tabs>
          <w:tab w:val="left" w:pos="360"/>
        </w:tabs>
        <w:rPr>
          <w:rFonts w:cs="Arial"/>
          <w:sz w:val="24"/>
          <w:szCs w:val="24"/>
        </w:rPr>
      </w:pPr>
      <w:r w:rsidRPr="005B7CE4">
        <w:rPr>
          <w:rFonts w:cs="Arial"/>
          <w:sz w:val="24"/>
          <w:szCs w:val="24"/>
        </w:rPr>
        <w:tab/>
      </w:r>
      <w:r w:rsidR="003F7FC6" w:rsidRPr="005B7CE4">
        <w:rPr>
          <w:rFonts w:cs="Arial"/>
          <w:sz w:val="24"/>
          <w:szCs w:val="24"/>
        </w:rPr>
        <w:t xml:space="preserve">However, all of this being said, this </w:t>
      </w:r>
      <w:r w:rsidR="00040A54" w:rsidRPr="005B7CE4">
        <w:rPr>
          <w:rFonts w:cs="Arial"/>
          <w:sz w:val="24"/>
          <w:szCs w:val="24"/>
        </w:rPr>
        <w:t>doesn’t need</w:t>
      </w:r>
      <w:r w:rsidR="003F7FC6" w:rsidRPr="005B7CE4">
        <w:rPr>
          <w:rFonts w:cs="Arial"/>
          <w:sz w:val="24"/>
          <w:szCs w:val="24"/>
        </w:rPr>
        <w:t xml:space="preserve"> </w:t>
      </w:r>
      <w:r w:rsidRPr="005B7CE4">
        <w:rPr>
          <w:rFonts w:cs="Arial"/>
          <w:sz w:val="24"/>
          <w:szCs w:val="24"/>
        </w:rPr>
        <w:t>to lesson</w:t>
      </w:r>
      <w:r w:rsidR="00F45A5E" w:rsidRPr="005B7CE4">
        <w:rPr>
          <w:rFonts w:cs="Arial"/>
          <w:sz w:val="24"/>
          <w:szCs w:val="24"/>
        </w:rPr>
        <w:t>,</w:t>
      </w:r>
      <w:r w:rsidR="003F7FC6" w:rsidRPr="005B7CE4">
        <w:rPr>
          <w:rFonts w:cs="Arial"/>
          <w:sz w:val="24"/>
          <w:szCs w:val="24"/>
        </w:rPr>
        <w:t xml:space="preserve"> in any way</w:t>
      </w:r>
      <w:r w:rsidR="00040A54" w:rsidRPr="005B7CE4">
        <w:rPr>
          <w:rFonts w:cs="Arial"/>
          <w:sz w:val="24"/>
          <w:szCs w:val="24"/>
        </w:rPr>
        <w:t>,</w:t>
      </w:r>
      <w:r w:rsidR="003F7FC6" w:rsidRPr="005B7CE4">
        <w:rPr>
          <w:rFonts w:cs="Arial"/>
          <w:sz w:val="24"/>
          <w:szCs w:val="24"/>
        </w:rPr>
        <w:t xml:space="preserve"> the important role that this miracle played</w:t>
      </w:r>
      <w:r w:rsidR="00F45A5E" w:rsidRPr="005B7CE4">
        <w:rPr>
          <w:rFonts w:cs="Arial"/>
          <w:sz w:val="24"/>
          <w:szCs w:val="24"/>
        </w:rPr>
        <w:t>,</w:t>
      </w:r>
      <w:r w:rsidR="003F7FC6" w:rsidRPr="005B7CE4">
        <w:rPr>
          <w:rFonts w:cs="Arial"/>
          <w:sz w:val="24"/>
          <w:szCs w:val="24"/>
        </w:rPr>
        <w:t xml:space="preserve"> in the </w:t>
      </w:r>
      <w:r w:rsidR="0000397A" w:rsidRPr="005B7CE4">
        <w:rPr>
          <w:rFonts w:cs="Arial"/>
          <w:sz w:val="24"/>
          <w:szCs w:val="24"/>
        </w:rPr>
        <w:t xml:space="preserve">salvation of </w:t>
      </w:r>
      <w:r w:rsidR="003F7FC6" w:rsidRPr="005B7CE4">
        <w:rPr>
          <w:rFonts w:cs="Arial"/>
          <w:sz w:val="24"/>
          <w:szCs w:val="24"/>
        </w:rPr>
        <w:t xml:space="preserve">SO MANY </w:t>
      </w:r>
      <w:r w:rsidRPr="005B7CE4">
        <w:rPr>
          <w:rFonts w:cs="Arial"/>
          <w:sz w:val="24"/>
          <w:szCs w:val="24"/>
        </w:rPr>
        <w:t>people living in Joppa. Acts 9:42 says,</w:t>
      </w:r>
      <w:r w:rsidR="00064187">
        <w:rPr>
          <w:rFonts w:cs="Arial"/>
          <w:sz w:val="24"/>
          <w:szCs w:val="24"/>
        </w:rPr>
        <w:t xml:space="preserve"> </w:t>
      </w:r>
      <w:r w:rsidRPr="005B7CE4">
        <w:rPr>
          <w:rFonts w:cs="Arial"/>
          <w:sz w:val="24"/>
          <w:szCs w:val="24"/>
        </w:rPr>
        <w:t>“This became known all over Joppa, and many people believed in the Lord</w:t>
      </w:r>
      <w:r w:rsidR="0000397A" w:rsidRPr="005B7CE4">
        <w:rPr>
          <w:rFonts w:cs="Arial"/>
          <w:sz w:val="24"/>
          <w:szCs w:val="24"/>
        </w:rPr>
        <w:t xml:space="preserve">.” </w:t>
      </w:r>
      <w:r w:rsidR="006251BF" w:rsidRPr="005B7CE4">
        <w:rPr>
          <w:rFonts w:cs="Arial"/>
          <w:sz w:val="24"/>
          <w:szCs w:val="24"/>
        </w:rPr>
        <w:t>In fact, let’s think about this: many people believed; people all over Joppa. And how did all of this originate? Why did Peter even come to Joppa in the first place?</w:t>
      </w:r>
      <w:r w:rsidR="00064187">
        <w:rPr>
          <w:rFonts w:cs="Arial"/>
          <w:sz w:val="24"/>
          <w:szCs w:val="24"/>
        </w:rPr>
        <w:t xml:space="preserve"> </w:t>
      </w:r>
      <w:r w:rsidR="006251BF" w:rsidRPr="005B7CE4">
        <w:rPr>
          <w:rFonts w:cs="Arial"/>
          <w:sz w:val="24"/>
          <w:szCs w:val="24"/>
        </w:rPr>
        <w:t>Acts 9:38 tells us,</w:t>
      </w:r>
      <w:r w:rsidR="00064187">
        <w:rPr>
          <w:rFonts w:cs="Arial"/>
          <w:sz w:val="24"/>
          <w:szCs w:val="24"/>
        </w:rPr>
        <w:t xml:space="preserve"> </w:t>
      </w:r>
      <w:r w:rsidR="006251BF" w:rsidRPr="005B7CE4">
        <w:rPr>
          <w:rFonts w:cs="Arial"/>
          <w:sz w:val="24"/>
          <w:szCs w:val="24"/>
        </w:rPr>
        <w:t>“Lydda was near Joppa; so when the disciples heard that Peter was in Lydda, they sent two men to him and urged him, “Please come at once!”</w:t>
      </w:r>
      <w:r w:rsidR="0065471C" w:rsidRPr="005B7CE4">
        <w:rPr>
          <w:rStyle w:val="FootnoteReference"/>
          <w:rFonts w:cs="Arial"/>
          <w:sz w:val="24"/>
          <w:szCs w:val="24"/>
        </w:rPr>
        <w:footnoteReference w:id="13"/>
      </w:r>
      <w:r w:rsidR="00064187">
        <w:rPr>
          <w:rFonts w:cs="Arial"/>
          <w:sz w:val="24"/>
          <w:szCs w:val="24"/>
        </w:rPr>
        <w:t xml:space="preserve"> </w:t>
      </w:r>
      <w:r w:rsidR="006251BF" w:rsidRPr="005B7CE4">
        <w:rPr>
          <w:rFonts w:cs="Arial"/>
          <w:sz w:val="24"/>
          <w:szCs w:val="24"/>
        </w:rPr>
        <w:t xml:space="preserve">Now arguably, Peter </w:t>
      </w:r>
      <w:r w:rsidR="00040A54" w:rsidRPr="005B7CE4">
        <w:rPr>
          <w:rFonts w:cs="Arial"/>
          <w:sz w:val="24"/>
          <w:szCs w:val="24"/>
        </w:rPr>
        <w:t>may</w:t>
      </w:r>
      <w:r w:rsidR="006251BF" w:rsidRPr="005B7CE4">
        <w:rPr>
          <w:rFonts w:cs="Arial"/>
          <w:sz w:val="24"/>
          <w:szCs w:val="24"/>
        </w:rPr>
        <w:t xml:space="preserve"> have eventually made it to Joppa</w:t>
      </w:r>
      <w:r w:rsidR="004248D6" w:rsidRPr="005B7CE4">
        <w:rPr>
          <w:rFonts w:cs="Arial"/>
          <w:sz w:val="24"/>
          <w:szCs w:val="24"/>
        </w:rPr>
        <w:t xml:space="preserve"> one way or another,</w:t>
      </w:r>
      <w:r w:rsidR="006251BF" w:rsidRPr="005B7CE4">
        <w:rPr>
          <w:rFonts w:cs="Arial"/>
          <w:sz w:val="24"/>
          <w:szCs w:val="24"/>
        </w:rPr>
        <w:t xml:space="preserve"> on his own </w:t>
      </w:r>
      <w:r w:rsidR="009A6C5B" w:rsidRPr="005B7CE4">
        <w:rPr>
          <w:rFonts w:cs="Arial"/>
          <w:sz w:val="24"/>
          <w:szCs w:val="24"/>
        </w:rPr>
        <w:t>timing</w:t>
      </w:r>
      <w:r w:rsidR="006251BF" w:rsidRPr="005B7CE4">
        <w:rPr>
          <w:rFonts w:cs="Arial"/>
          <w:sz w:val="24"/>
          <w:szCs w:val="24"/>
        </w:rPr>
        <w:t>. However, it seems clear that God</w:t>
      </w:r>
      <w:r w:rsidR="009A6C5B" w:rsidRPr="005B7CE4">
        <w:rPr>
          <w:rFonts w:cs="Arial"/>
          <w:sz w:val="24"/>
          <w:szCs w:val="24"/>
        </w:rPr>
        <w:t xml:space="preserve">’s timing for </w:t>
      </w:r>
      <w:r w:rsidR="006251BF" w:rsidRPr="005B7CE4">
        <w:rPr>
          <w:rFonts w:cs="Arial"/>
          <w:sz w:val="24"/>
          <w:szCs w:val="24"/>
        </w:rPr>
        <w:t xml:space="preserve">Tabitha’s healing </w:t>
      </w:r>
      <w:r w:rsidR="009A6C5B" w:rsidRPr="005B7CE4">
        <w:rPr>
          <w:rFonts w:cs="Arial"/>
          <w:sz w:val="24"/>
          <w:szCs w:val="24"/>
        </w:rPr>
        <w:t xml:space="preserve">was part of His </w:t>
      </w:r>
      <w:r w:rsidR="004248D6" w:rsidRPr="005B7CE4">
        <w:rPr>
          <w:rFonts w:cs="Arial"/>
          <w:sz w:val="24"/>
          <w:szCs w:val="24"/>
        </w:rPr>
        <w:t>master redemptive plan</w:t>
      </w:r>
      <w:r w:rsidR="006251BF" w:rsidRPr="005B7CE4">
        <w:rPr>
          <w:rFonts w:cs="Arial"/>
          <w:sz w:val="24"/>
          <w:szCs w:val="24"/>
        </w:rPr>
        <w:t xml:space="preserve">. </w:t>
      </w:r>
      <w:r w:rsidR="004248D6" w:rsidRPr="005B7CE4">
        <w:rPr>
          <w:rFonts w:cs="Arial"/>
          <w:sz w:val="24"/>
          <w:szCs w:val="24"/>
        </w:rPr>
        <w:t>Another part of God’s master redemptive plan, was the very thing that prompted the disciples in Joppa to send for Peter in the first place:</w:t>
      </w:r>
      <w:r w:rsidR="00BF5A2A" w:rsidRPr="005B7CE4">
        <w:rPr>
          <w:rFonts w:cs="Arial"/>
          <w:sz w:val="24"/>
          <w:szCs w:val="24"/>
        </w:rPr>
        <w:t xml:space="preserve"> </w:t>
      </w:r>
      <w:r w:rsidR="006251BF" w:rsidRPr="005B7CE4">
        <w:rPr>
          <w:rFonts w:cs="Arial"/>
          <w:sz w:val="24"/>
          <w:szCs w:val="24"/>
        </w:rPr>
        <w:t xml:space="preserve">Tabitha’s godly character and </w:t>
      </w:r>
      <w:r w:rsidR="004248D6" w:rsidRPr="005B7CE4">
        <w:rPr>
          <w:rFonts w:cs="Arial"/>
          <w:sz w:val="24"/>
          <w:szCs w:val="24"/>
        </w:rPr>
        <w:t xml:space="preserve">her </w:t>
      </w:r>
      <w:r w:rsidR="006251BF" w:rsidRPr="005B7CE4">
        <w:rPr>
          <w:rFonts w:cs="Arial"/>
          <w:sz w:val="24"/>
          <w:szCs w:val="24"/>
        </w:rPr>
        <w:t>reputation for “always doing good and helping the poor</w:t>
      </w:r>
      <w:r w:rsidR="004248D6" w:rsidRPr="005B7CE4">
        <w:rPr>
          <w:rFonts w:cs="Arial"/>
          <w:sz w:val="24"/>
          <w:szCs w:val="24"/>
        </w:rPr>
        <w:t>.</w:t>
      </w:r>
      <w:r w:rsidR="006251BF" w:rsidRPr="005B7CE4">
        <w:rPr>
          <w:rFonts w:cs="Arial"/>
          <w:sz w:val="24"/>
          <w:szCs w:val="24"/>
        </w:rPr>
        <w:t>”</w:t>
      </w:r>
    </w:p>
    <w:p w14:paraId="30B585CE" w14:textId="53D3CE9B" w:rsidR="0028525C" w:rsidRPr="005B7CE4" w:rsidRDefault="006251BF" w:rsidP="00064187">
      <w:pPr>
        <w:pStyle w:val="NoSpacing"/>
        <w:tabs>
          <w:tab w:val="left" w:pos="0"/>
        </w:tabs>
        <w:rPr>
          <w:rFonts w:cs="Arial"/>
          <w:sz w:val="24"/>
          <w:szCs w:val="24"/>
        </w:rPr>
      </w:pPr>
      <w:r w:rsidRPr="00064187">
        <w:rPr>
          <w:rFonts w:cs="Arial"/>
          <w:b/>
          <w:bCs/>
          <w:sz w:val="24"/>
          <w:szCs w:val="24"/>
        </w:rPr>
        <w:t>2)</w:t>
      </w:r>
      <w:bookmarkStart w:id="0" w:name="_Hlk65231770"/>
      <w:r w:rsidR="00064187" w:rsidRPr="00064187">
        <w:rPr>
          <w:rFonts w:cs="Arial"/>
          <w:b/>
          <w:bCs/>
          <w:sz w:val="24"/>
          <w:szCs w:val="24"/>
        </w:rPr>
        <w:t xml:space="preserve"> </w:t>
      </w:r>
      <w:r w:rsidRPr="00064187">
        <w:rPr>
          <w:rFonts w:cs="Arial"/>
          <w:b/>
          <w:bCs/>
          <w:sz w:val="24"/>
          <w:szCs w:val="24"/>
          <w:highlight w:val="yellow"/>
        </w:rPr>
        <w:t xml:space="preserve">Tabitha’s </w:t>
      </w:r>
      <w:r w:rsidR="00081925" w:rsidRPr="00064187">
        <w:rPr>
          <w:rFonts w:cs="Arial"/>
          <w:b/>
          <w:bCs/>
          <w:sz w:val="24"/>
          <w:szCs w:val="24"/>
          <w:highlight w:val="yellow"/>
        </w:rPr>
        <w:t>m</w:t>
      </w:r>
      <w:r w:rsidRPr="00064187">
        <w:rPr>
          <w:rFonts w:cs="Arial"/>
          <w:b/>
          <w:bCs/>
          <w:sz w:val="24"/>
          <w:szCs w:val="24"/>
          <w:highlight w:val="yellow"/>
        </w:rPr>
        <w:t xml:space="preserve">inistry reminds us of </w:t>
      </w:r>
      <w:r w:rsidRPr="00064187">
        <w:rPr>
          <w:rFonts w:cs="Arial"/>
          <w:b/>
          <w:bCs/>
          <w:sz w:val="24"/>
          <w:szCs w:val="24"/>
          <w:highlight w:val="yellow"/>
          <w:u w:val="single"/>
        </w:rPr>
        <w:t xml:space="preserve">the importance of </w:t>
      </w:r>
      <w:r w:rsidR="007A65D1" w:rsidRPr="00064187">
        <w:rPr>
          <w:rFonts w:cs="Arial"/>
          <w:b/>
          <w:bCs/>
          <w:sz w:val="24"/>
          <w:szCs w:val="24"/>
          <w:highlight w:val="yellow"/>
          <w:u w:val="single"/>
        </w:rPr>
        <w:t>faithful</w:t>
      </w:r>
      <w:r w:rsidR="00081925" w:rsidRPr="00064187">
        <w:rPr>
          <w:rFonts w:cs="Arial"/>
          <w:b/>
          <w:bCs/>
          <w:sz w:val="24"/>
          <w:szCs w:val="24"/>
          <w:highlight w:val="yellow"/>
          <w:u w:val="single"/>
        </w:rPr>
        <w:t xml:space="preserve">ly living for Jesus </w:t>
      </w:r>
      <w:r w:rsidR="007A65D1" w:rsidRPr="00064187">
        <w:rPr>
          <w:rFonts w:cs="Arial"/>
          <w:b/>
          <w:bCs/>
          <w:sz w:val="24"/>
          <w:szCs w:val="24"/>
          <w:highlight w:val="yellow"/>
          <w:u w:val="single"/>
        </w:rPr>
        <w:t xml:space="preserve">in our own </w:t>
      </w:r>
      <w:r w:rsidR="00B34506" w:rsidRPr="00064187">
        <w:rPr>
          <w:rFonts w:cs="Arial"/>
          <w:b/>
          <w:bCs/>
          <w:sz w:val="24"/>
          <w:szCs w:val="24"/>
          <w:highlight w:val="yellow"/>
          <w:u w:val="single"/>
        </w:rPr>
        <w:t>particular</w:t>
      </w:r>
      <w:r w:rsidR="00064187" w:rsidRPr="00064187">
        <w:rPr>
          <w:rFonts w:cs="Arial"/>
          <w:b/>
          <w:bCs/>
          <w:sz w:val="24"/>
          <w:szCs w:val="24"/>
          <w:highlight w:val="yellow"/>
          <w:u w:val="single"/>
        </w:rPr>
        <w:t xml:space="preserve"> </w:t>
      </w:r>
      <w:r w:rsidR="00B34506" w:rsidRPr="00064187">
        <w:rPr>
          <w:rFonts w:cs="Arial"/>
          <w:b/>
          <w:bCs/>
          <w:sz w:val="24"/>
          <w:szCs w:val="24"/>
          <w:highlight w:val="yellow"/>
          <w:u w:val="single"/>
        </w:rPr>
        <w:t>niche</w:t>
      </w:r>
      <w:r w:rsidR="007A65D1" w:rsidRPr="00064187">
        <w:rPr>
          <w:rFonts w:cs="Arial"/>
          <w:b/>
          <w:bCs/>
          <w:sz w:val="24"/>
          <w:szCs w:val="24"/>
          <w:highlight w:val="yellow"/>
        </w:rPr>
        <w:t>.</w:t>
      </w:r>
      <w:bookmarkEnd w:id="0"/>
      <w:r w:rsidR="00693E73" w:rsidRPr="005B7CE4">
        <w:rPr>
          <w:rFonts w:cs="Arial"/>
          <w:sz w:val="24"/>
          <w:szCs w:val="24"/>
        </w:rPr>
        <w:t xml:space="preserve"> Acts 9:36 says,</w:t>
      </w:r>
      <w:r w:rsidR="00064187">
        <w:rPr>
          <w:rFonts w:cs="Arial"/>
          <w:sz w:val="24"/>
          <w:szCs w:val="24"/>
        </w:rPr>
        <w:t xml:space="preserve"> </w:t>
      </w:r>
      <w:r w:rsidR="00693E73" w:rsidRPr="005B7CE4">
        <w:rPr>
          <w:rFonts w:cs="Arial"/>
          <w:sz w:val="24"/>
          <w:szCs w:val="24"/>
        </w:rPr>
        <w:t>“In Joppa there was a disciple named Tabitha (in Greek her name is Dorcas); she was always doing good and helping the poor.”</w:t>
      </w:r>
      <w:r w:rsidR="005B1BDB" w:rsidRPr="005B7CE4">
        <w:rPr>
          <w:rStyle w:val="FootnoteReference"/>
          <w:rFonts w:cs="Arial"/>
          <w:sz w:val="24"/>
          <w:szCs w:val="24"/>
        </w:rPr>
        <w:footnoteReference w:id="14"/>
      </w:r>
      <w:r w:rsidR="00064187">
        <w:rPr>
          <w:rFonts w:cs="Arial"/>
          <w:sz w:val="24"/>
          <w:szCs w:val="24"/>
        </w:rPr>
        <w:t xml:space="preserve"> </w:t>
      </w:r>
      <w:r w:rsidR="00153C17" w:rsidRPr="005B7CE4">
        <w:rPr>
          <w:rFonts w:cs="Arial"/>
          <w:sz w:val="24"/>
          <w:szCs w:val="24"/>
        </w:rPr>
        <w:t xml:space="preserve">So, </w:t>
      </w:r>
      <w:r w:rsidR="00BF7E71" w:rsidRPr="005B7CE4">
        <w:rPr>
          <w:rFonts w:cs="Arial"/>
          <w:sz w:val="24"/>
          <w:szCs w:val="24"/>
        </w:rPr>
        <w:t>the point we’re driving at here</w:t>
      </w:r>
      <w:r w:rsidR="00CB26DE" w:rsidRPr="005B7CE4">
        <w:rPr>
          <w:rFonts w:cs="Arial"/>
          <w:sz w:val="24"/>
          <w:szCs w:val="24"/>
        </w:rPr>
        <w:t>,</w:t>
      </w:r>
      <w:r w:rsidR="00BF7E71" w:rsidRPr="005B7CE4">
        <w:rPr>
          <w:rFonts w:cs="Arial"/>
          <w:sz w:val="24"/>
          <w:szCs w:val="24"/>
        </w:rPr>
        <w:t xml:space="preserve"> is that Tabitha’s faithful Christian testimony</w:t>
      </w:r>
      <w:r w:rsidR="00F45A5E" w:rsidRPr="005B7CE4">
        <w:rPr>
          <w:rFonts w:cs="Arial"/>
          <w:sz w:val="24"/>
          <w:szCs w:val="24"/>
        </w:rPr>
        <w:t>,</w:t>
      </w:r>
      <w:r w:rsidR="00BF7E71" w:rsidRPr="005B7CE4">
        <w:rPr>
          <w:rFonts w:cs="Arial"/>
          <w:sz w:val="24"/>
          <w:szCs w:val="24"/>
        </w:rPr>
        <w:t xml:space="preserve"> is what inspired the believers to send for Peter. And this then led</w:t>
      </w:r>
      <w:r w:rsidR="00F45A5E" w:rsidRPr="005B7CE4">
        <w:rPr>
          <w:rFonts w:cs="Arial"/>
          <w:sz w:val="24"/>
          <w:szCs w:val="24"/>
        </w:rPr>
        <w:t>,</w:t>
      </w:r>
      <w:r w:rsidR="00BF7E71" w:rsidRPr="005B7CE4">
        <w:rPr>
          <w:rFonts w:cs="Arial"/>
          <w:sz w:val="24"/>
          <w:szCs w:val="24"/>
        </w:rPr>
        <w:t xml:space="preserve"> not only to Tabitha being raised from the dead, </w:t>
      </w:r>
      <w:r w:rsidR="00042FB3" w:rsidRPr="005B7CE4">
        <w:rPr>
          <w:rFonts w:cs="Arial"/>
          <w:sz w:val="24"/>
          <w:szCs w:val="24"/>
        </w:rPr>
        <w:t xml:space="preserve">and returned to these dear widows, </w:t>
      </w:r>
      <w:r w:rsidR="00BF7E71" w:rsidRPr="005B7CE4">
        <w:rPr>
          <w:rFonts w:cs="Arial"/>
          <w:sz w:val="24"/>
          <w:szCs w:val="24"/>
        </w:rPr>
        <w:t>but also to many people finding eternal life</w:t>
      </w:r>
      <w:r w:rsidR="00F45A5E" w:rsidRPr="005B7CE4">
        <w:rPr>
          <w:rFonts w:cs="Arial"/>
          <w:sz w:val="24"/>
          <w:szCs w:val="24"/>
        </w:rPr>
        <w:t>,</w:t>
      </w:r>
      <w:r w:rsidR="00BF7E71" w:rsidRPr="005B7CE4">
        <w:rPr>
          <w:rFonts w:cs="Arial"/>
          <w:sz w:val="24"/>
          <w:szCs w:val="24"/>
        </w:rPr>
        <w:t xml:space="preserve"> through her Lord/Savior Jesus Christ.</w:t>
      </w:r>
      <w:r w:rsidR="00064187">
        <w:rPr>
          <w:rFonts w:cs="Arial"/>
          <w:sz w:val="24"/>
          <w:szCs w:val="24"/>
        </w:rPr>
        <w:t xml:space="preserve"> </w:t>
      </w:r>
      <w:r w:rsidR="00BF7E71" w:rsidRPr="005B7CE4">
        <w:rPr>
          <w:rFonts w:cs="Arial"/>
          <w:sz w:val="24"/>
          <w:szCs w:val="24"/>
        </w:rPr>
        <w:t xml:space="preserve">To </w:t>
      </w:r>
      <w:r w:rsidR="00153C17" w:rsidRPr="005B7CE4">
        <w:rPr>
          <w:rFonts w:cs="Arial"/>
          <w:sz w:val="24"/>
          <w:szCs w:val="24"/>
        </w:rPr>
        <w:t xml:space="preserve">be clear, Tabitha </w:t>
      </w:r>
      <w:r w:rsidR="0028525C" w:rsidRPr="005B7CE4">
        <w:rPr>
          <w:rFonts w:cs="Arial"/>
          <w:sz w:val="24"/>
          <w:szCs w:val="24"/>
        </w:rPr>
        <w:t>is</w:t>
      </w:r>
      <w:r w:rsidR="00153C17" w:rsidRPr="005B7CE4">
        <w:rPr>
          <w:rFonts w:cs="Arial"/>
          <w:sz w:val="24"/>
          <w:szCs w:val="24"/>
        </w:rPr>
        <w:t xml:space="preserve"> </w:t>
      </w:r>
      <w:r w:rsidR="0010117A" w:rsidRPr="005B7CE4">
        <w:rPr>
          <w:rFonts w:cs="Arial"/>
          <w:sz w:val="24"/>
          <w:szCs w:val="24"/>
        </w:rPr>
        <w:t>NOT</w:t>
      </w:r>
      <w:r w:rsidR="00153C17" w:rsidRPr="005B7CE4">
        <w:rPr>
          <w:rFonts w:cs="Arial"/>
          <w:sz w:val="24"/>
          <w:szCs w:val="24"/>
        </w:rPr>
        <w:t xml:space="preserve"> </w:t>
      </w:r>
      <w:r w:rsidR="0028525C" w:rsidRPr="005B7CE4">
        <w:rPr>
          <w:rFonts w:cs="Arial"/>
          <w:sz w:val="24"/>
          <w:szCs w:val="24"/>
        </w:rPr>
        <w:t xml:space="preserve">listed as a particularly high-ranking </w:t>
      </w:r>
      <w:r w:rsidR="00BF7E71" w:rsidRPr="005B7CE4">
        <w:rPr>
          <w:rFonts w:cs="Arial"/>
          <w:sz w:val="24"/>
          <w:szCs w:val="24"/>
        </w:rPr>
        <w:t xml:space="preserve">leader in the </w:t>
      </w:r>
      <w:r w:rsidR="00153C17" w:rsidRPr="005B7CE4">
        <w:rPr>
          <w:rFonts w:cs="Arial"/>
          <w:sz w:val="24"/>
          <w:szCs w:val="24"/>
        </w:rPr>
        <w:t xml:space="preserve">church </w:t>
      </w:r>
      <w:r w:rsidR="00724F41" w:rsidRPr="005B7CE4">
        <w:rPr>
          <w:rFonts w:cs="Arial"/>
          <w:sz w:val="24"/>
          <w:szCs w:val="24"/>
        </w:rPr>
        <w:t xml:space="preserve">or </w:t>
      </w:r>
      <w:r w:rsidR="00BF7E71" w:rsidRPr="005B7CE4">
        <w:rPr>
          <w:rFonts w:cs="Arial"/>
          <w:sz w:val="24"/>
          <w:szCs w:val="24"/>
        </w:rPr>
        <w:t xml:space="preserve">a key </w:t>
      </w:r>
      <w:r w:rsidR="00724F41" w:rsidRPr="005B7CE4">
        <w:rPr>
          <w:rFonts w:cs="Arial"/>
          <w:sz w:val="24"/>
          <w:szCs w:val="24"/>
        </w:rPr>
        <w:t xml:space="preserve">political </w:t>
      </w:r>
      <w:r w:rsidR="00BF7E71" w:rsidRPr="005B7CE4">
        <w:rPr>
          <w:rFonts w:cs="Arial"/>
          <w:sz w:val="24"/>
          <w:szCs w:val="24"/>
        </w:rPr>
        <w:t xml:space="preserve">official, or anything like that. </w:t>
      </w:r>
    </w:p>
    <w:p w14:paraId="08FC73B7" w14:textId="7D85AD7B" w:rsidR="00BF7E71" w:rsidRPr="005B7CE4" w:rsidRDefault="0028525C" w:rsidP="005B7CE4">
      <w:pPr>
        <w:pStyle w:val="NoSpacing"/>
        <w:tabs>
          <w:tab w:val="left" w:pos="360"/>
        </w:tabs>
        <w:rPr>
          <w:rFonts w:cs="Arial"/>
          <w:sz w:val="24"/>
          <w:szCs w:val="24"/>
        </w:rPr>
      </w:pPr>
      <w:r w:rsidRPr="005B7CE4">
        <w:rPr>
          <w:rFonts w:cs="Arial"/>
          <w:sz w:val="24"/>
          <w:szCs w:val="24"/>
        </w:rPr>
        <w:t>In fact, th</w:t>
      </w:r>
      <w:r w:rsidR="00724F41" w:rsidRPr="005B7CE4">
        <w:rPr>
          <w:rFonts w:cs="Arial"/>
          <w:sz w:val="24"/>
          <w:szCs w:val="24"/>
        </w:rPr>
        <w:t>ere’s nothing to suggest that she was anyone of particular note o</w:t>
      </w:r>
      <w:r w:rsidR="00081925" w:rsidRPr="005B7CE4">
        <w:rPr>
          <w:rFonts w:cs="Arial"/>
          <w:sz w:val="24"/>
          <w:szCs w:val="24"/>
        </w:rPr>
        <w:t>r</w:t>
      </w:r>
      <w:r w:rsidR="00724F41" w:rsidRPr="005B7CE4">
        <w:rPr>
          <w:rFonts w:cs="Arial"/>
          <w:sz w:val="24"/>
          <w:szCs w:val="24"/>
        </w:rPr>
        <w:t xml:space="preserve"> prominence.</w:t>
      </w:r>
      <w:r w:rsidR="00081925" w:rsidRPr="005B7CE4">
        <w:rPr>
          <w:rFonts w:cs="Arial"/>
          <w:sz w:val="24"/>
          <w:szCs w:val="24"/>
        </w:rPr>
        <w:t xml:space="preserve"> </w:t>
      </w:r>
      <w:r w:rsidR="00F96008" w:rsidRPr="005B7CE4">
        <w:rPr>
          <w:rFonts w:cs="Arial"/>
          <w:sz w:val="24"/>
          <w:szCs w:val="24"/>
        </w:rPr>
        <w:t>(And yet, she kind gives us a Mother Theresa vibe.)</w:t>
      </w:r>
      <w:r w:rsidR="00064187">
        <w:rPr>
          <w:rFonts w:cs="Arial"/>
          <w:sz w:val="24"/>
          <w:szCs w:val="24"/>
        </w:rPr>
        <w:t xml:space="preserve"> </w:t>
      </w:r>
      <w:r w:rsidR="00BF7E71" w:rsidRPr="005B7CE4">
        <w:rPr>
          <w:rFonts w:cs="Arial"/>
          <w:sz w:val="24"/>
          <w:szCs w:val="24"/>
        </w:rPr>
        <w:t>And yet, God used her faithful</w:t>
      </w:r>
      <w:r w:rsidRPr="005B7CE4">
        <w:rPr>
          <w:rFonts w:cs="Arial"/>
          <w:sz w:val="24"/>
          <w:szCs w:val="24"/>
        </w:rPr>
        <w:t>, behind-the-scenes</w:t>
      </w:r>
      <w:r w:rsidR="00BF7E71" w:rsidRPr="005B7CE4">
        <w:rPr>
          <w:rFonts w:cs="Arial"/>
          <w:sz w:val="24"/>
          <w:szCs w:val="24"/>
        </w:rPr>
        <w:t xml:space="preserve"> ministry</w:t>
      </w:r>
      <w:r w:rsidRPr="005B7CE4">
        <w:rPr>
          <w:rFonts w:cs="Arial"/>
          <w:sz w:val="24"/>
          <w:szCs w:val="24"/>
        </w:rPr>
        <w:t>,</w:t>
      </w:r>
      <w:r w:rsidR="00BF7E71" w:rsidRPr="005B7CE4">
        <w:rPr>
          <w:rFonts w:cs="Arial"/>
          <w:sz w:val="24"/>
          <w:szCs w:val="24"/>
        </w:rPr>
        <w:t xml:space="preserve"> not only to bless the widows and help the poor, but also as a catalyst so that MANY people came to believe in the Lord.</w:t>
      </w:r>
    </w:p>
    <w:p w14:paraId="52ACD36B" w14:textId="6B125306" w:rsidR="006D6B85" w:rsidRPr="005B7CE4" w:rsidRDefault="00470CA9" w:rsidP="00064187">
      <w:pPr>
        <w:pStyle w:val="NoSpacing"/>
        <w:tabs>
          <w:tab w:val="left" w:pos="360"/>
        </w:tabs>
        <w:rPr>
          <w:rFonts w:cs="Arial"/>
          <w:sz w:val="24"/>
          <w:szCs w:val="24"/>
        </w:rPr>
      </w:pPr>
      <w:r w:rsidRPr="005B7CE4">
        <w:rPr>
          <w:rFonts w:cs="Arial"/>
          <w:sz w:val="24"/>
          <w:szCs w:val="24"/>
        </w:rPr>
        <w:tab/>
      </w:r>
      <w:r w:rsidR="006D6B85" w:rsidRPr="005B7CE4">
        <w:rPr>
          <w:rFonts w:cs="Arial"/>
          <w:sz w:val="24"/>
          <w:szCs w:val="24"/>
        </w:rPr>
        <w:t xml:space="preserve">It’s </w:t>
      </w:r>
      <w:r w:rsidR="00194272" w:rsidRPr="005B7CE4">
        <w:rPr>
          <w:rFonts w:cs="Arial"/>
          <w:sz w:val="24"/>
          <w:szCs w:val="24"/>
        </w:rPr>
        <w:t>interesting to note how Luke takes time to mention th</w:t>
      </w:r>
      <w:r w:rsidR="0035388E" w:rsidRPr="005B7CE4">
        <w:rPr>
          <w:rFonts w:cs="Arial"/>
          <w:sz w:val="24"/>
          <w:szCs w:val="24"/>
        </w:rPr>
        <w:t>ese</w:t>
      </w:r>
      <w:r w:rsidR="00194272" w:rsidRPr="005B7CE4">
        <w:rPr>
          <w:rFonts w:cs="Arial"/>
          <w:sz w:val="24"/>
          <w:szCs w:val="24"/>
        </w:rPr>
        <w:t xml:space="preserve"> seemingly insignificant</w:t>
      </w:r>
      <w:r w:rsidR="0035388E" w:rsidRPr="005B7CE4">
        <w:rPr>
          <w:rFonts w:cs="Arial"/>
          <w:sz w:val="24"/>
          <w:szCs w:val="24"/>
        </w:rPr>
        <w:t>,</w:t>
      </w:r>
      <w:r w:rsidR="00194272" w:rsidRPr="005B7CE4">
        <w:rPr>
          <w:rFonts w:cs="Arial"/>
          <w:sz w:val="24"/>
          <w:szCs w:val="24"/>
        </w:rPr>
        <w:t xml:space="preserve"> yet vital details in the life of a healthy church.</w:t>
      </w:r>
      <w:r w:rsidR="00064187">
        <w:rPr>
          <w:rFonts w:cs="Arial"/>
          <w:sz w:val="24"/>
          <w:szCs w:val="24"/>
        </w:rPr>
        <w:t xml:space="preserve"> </w:t>
      </w:r>
      <w:r w:rsidR="00194272" w:rsidRPr="005B7CE4">
        <w:rPr>
          <w:rFonts w:cs="Arial"/>
          <w:sz w:val="24"/>
          <w:szCs w:val="24"/>
        </w:rPr>
        <w:t xml:space="preserve">Right in the midst of </w:t>
      </w:r>
      <w:r w:rsidR="006D6B85" w:rsidRPr="005B7CE4">
        <w:rPr>
          <w:rFonts w:cs="Arial"/>
          <w:sz w:val="24"/>
          <w:szCs w:val="24"/>
        </w:rPr>
        <w:t xml:space="preserve">all the incredible miracles and bold, gospel proclamations, and people being martyred and thrown in jail for their faith, Luke also takes time to mention </w:t>
      </w:r>
      <w:r w:rsidR="00194272" w:rsidRPr="005B7CE4">
        <w:rPr>
          <w:rFonts w:cs="Arial"/>
          <w:sz w:val="24"/>
          <w:szCs w:val="24"/>
        </w:rPr>
        <w:t>the behind-the-scenes ministries of people like Tabitha.</w:t>
      </w:r>
      <w:r w:rsidR="00064187">
        <w:rPr>
          <w:rFonts w:cs="Arial"/>
          <w:sz w:val="24"/>
          <w:szCs w:val="24"/>
        </w:rPr>
        <w:t xml:space="preserve"> </w:t>
      </w:r>
      <w:r w:rsidR="0035388E" w:rsidRPr="005B7CE4">
        <w:rPr>
          <w:rFonts w:cs="Arial"/>
          <w:sz w:val="24"/>
          <w:szCs w:val="24"/>
        </w:rPr>
        <w:t>We found another</w:t>
      </w:r>
      <w:r w:rsidR="006D6B85" w:rsidRPr="005B7CE4">
        <w:rPr>
          <w:rFonts w:cs="Arial"/>
          <w:sz w:val="24"/>
          <w:szCs w:val="24"/>
        </w:rPr>
        <w:t xml:space="preserve"> example</w:t>
      </w:r>
      <w:r w:rsidR="0035388E" w:rsidRPr="005B7CE4">
        <w:rPr>
          <w:rFonts w:cs="Arial"/>
          <w:sz w:val="24"/>
          <w:szCs w:val="24"/>
        </w:rPr>
        <w:t xml:space="preserve"> of this</w:t>
      </w:r>
      <w:r w:rsidR="006D6B85" w:rsidRPr="005B7CE4">
        <w:rPr>
          <w:rFonts w:cs="Arial"/>
          <w:sz w:val="24"/>
          <w:szCs w:val="24"/>
        </w:rPr>
        <w:t xml:space="preserve">, back in Acts 6 </w:t>
      </w:r>
      <w:r w:rsidR="0035388E" w:rsidRPr="005B7CE4">
        <w:rPr>
          <w:rFonts w:cs="Arial"/>
          <w:sz w:val="24"/>
          <w:szCs w:val="24"/>
        </w:rPr>
        <w:t xml:space="preserve">when we learned about </w:t>
      </w:r>
      <w:r w:rsidR="006D6B85" w:rsidRPr="005B7CE4">
        <w:rPr>
          <w:rFonts w:cs="Arial"/>
          <w:sz w:val="24"/>
          <w:szCs w:val="24"/>
        </w:rPr>
        <w:t>the Early Church’s commitment to feeding the widows who didn’t have other means of support. Now, here again</w:t>
      </w:r>
      <w:r w:rsidR="0035388E" w:rsidRPr="005B7CE4">
        <w:rPr>
          <w:rFonts w:cs="Arial"/>
          <w:sz w:val="24"/>
          <w:szCs w:val="24"/>
        </w:rPr>
        <w:t>,</w:t>
      </w:r>
      <w:r w:rsidR="006D6B85" w:rsidRPr="005B7CE4">
        <w:rPr>
          <w:rFonts w:cs="Arial"/>
          <w:sz w:val="24"/>
          <w:szCs w:val="24"/>
        </w:rPr>
        <w:t xml:space="preserve"> at the end of Acts 9, Luke takes time to give us a glimpse of the everyday love/support among the believers.</w:t>
      </w:r>
      <w:r w:rsidR="00064187">
        <w:rPr>
          <w:rFonts w:cs="Arial"/>
          <w:sz w:val="24"/>
          <w:szCs w:val="24"/>
        </w:rPr>
        <w:t xml:space="preserve"> </w:t>
      </w:r>
      <w:r w:rsidR="002C5FB6" w:rsidRPr="005B7CE4">
        <w:rPr>
          <w:rFonts w:cs="Arial"/>
          <w:sz w:val="24"/>
          <w:szCs w:val="24"/>
        </w:rPr>
        <w:t>C</w:t>
      </w:r>
      <w:r w:rsidR="006D6B85" w:rsidRPr="005B7CE4">
        <w:rPr>
          <w:rFonts w:cs="Arial"/>
          <w:sz w:val="24"/>
          <w:szCs w:val="24"/>
        </w:rPr>
        <w:t xml:space="preserve">aring for those in need is something </w:t>
      </w:r>
      <w:r w:rsidR="00FE2CC9" w:rsidRPr="005B7CE4">
        <w:rPr>
          <w:rFonts w:cs="Arial"/>
          <w:sz w:val="24"/>
          <w:szCs w:val="24"/>
        </w:rPr>
        <w:t xml:space="preserve">that </w:t>
      </w:r>
      <w:r w:rsidR="006D6B85" w:rsidRPr="005B7CE4">
        <w:rPr>
          <w:rFonts w:cs="Arial"/>
          <w:sz w:val="24"/>
          <w:szCs w:val="24"/>
        </w:rPr>
        <w:t xml:space="preserve">the Early Church prioritized and made </w:t>
      </w:r>
      <w:r w:rsidR="00D15804" w:rsidRPr="005B7CE4">
        <w:rPr>
          <w:rFonts w:cs="Arial"/>
          <w:sz w:val="24"/>
          <w:szCs w:val="24"/>
        </w:rPr>
        <w:t>allowances</w:t>
      </w:r>
      <w:r w:rsidR="006D6B85" w:rsidRPr="005B7CE4">
        <w:rPr>
          <w:rFonts w:cs="Arial"/>
          <w:sz w:val="24"/>
          <w:szCs w:val="24"/>
        </w:rPr>
        <w:t xml:space="preserve"> for. We are called to protect and provide for</w:t>
      </w:r>
      <w:r w:rsidR="00FE2CC9" w:rsidRPr="005B7CE4">
        <w:rPr>
          <w:rFonts w:cs="Arial"/>
          <w:sz w:val="24"/>
          <w:szCs w:val="24"/>
        </w:rPr>
        <w:t>,</w:t>
      </w:r>
      <w:r w:rsidR="006D6B85" w:rsidRPr="005B7CE4">
        <w:rPr>
          <w:rFonts w:cs="Arial"/>
          <w:sz w:val="24"/>
          <w:szCs w:val="24"/>
        </w:rPr>
        <w:t xml:space="preserve"> </w:t>
      </w:r>
      <w:r w:rsidR="007B30B9" w:rsidRPr="005B7CE4">
        <w:rPr>
          <w:rFonts w:cs="Arial"/>
          <w:sz w:val="24"/>
          <w:szCs w:val="24"/>
        </w:rPr>
        <w:t>those who may need a helping hand from time to time.</w:t>
      </w:r>
      <w:r w:rsidR="002616B9" w:rsidRPr="005B7CE4">
        <w:rPr>
          <w:rFonts w:cs="Arial"/>
          <w:sz w:val="24"/>
          <w:szCs w:val="24"/>
        </w:rPr>
        <w:t xml:space="preserve"> </w:t>
      </w:r>
      <w:r w:rsidR="006D6B85" w:rsidRPr="005B7CE4">
        <w:rPr>
          <w:rFonts w:cs="Arial"/>
          <w:sz w:val="24"/>
          <w:szCs w:val="24"/>
        </w:rPr>
        <w:t>This is pleasing to God because it</w:t>
      </w:r>
      <w:r w:rsidR="0028525C" w:rsidRPr="005B7CE4">
        <w:rPr>
          <w:rFonts w:cs="Arial"/>
          <w:sz w:val="24"/>
          <w:szCs w:val="24"/>
        </w:rPr>
        <w:t>’</w:t>
      </w:r>
      <w:r w:rsidR="006D6B85" w:rsidRPr="005B7CE4">
        <w:rPr>
          <w:rFonts w:cs="Arial"/>
          <w:sz w:val="24"/>
          <w:szCs w:val="24"/>
        </w:rPr>
        <w:t>s godly behavior.</w:t>
      </w:r>
      <w:r w:rsidR="006D6B85" w:rsidRPr="005B7CE4">
        <w:rPr>
          <w:rStyle w:val="FootnoteReference"/>
          <w:rFonts w:cs="Arial"/>
          <w:sz w:val="24"/>
          <w:szCs w:val="24"/>
        </w:rPr>
        <w:footnoteReference w:id="15"/>
      </w:r>
      <w:r w:rsidR="00064187">
        <w:rPr>
          <w:rFonts w:cs="Arial"/>
          <w:sz w:val="24"/>
          <w:szCs w:val="24"/>
        </w:rPr>
        <w:t xml:space="preserve"> </w:t>
      </w:r>
      <w:r w:rsidR="002616B9" w:rsidRPr="005B7CE4">
        <w:rPr>
          <w:rFonts w:cs="Arial"/>
          <w:sz w:val="24"/>
          <w:szCs w:val="24"/>
        </w:rPr>
        <w:t>Having a behind-the-scenes ministry does not make that ministry inconsequential; not in the least. Tabitha’s life</w:t>
      </w:r>
      <w:r w:rsidR="00064187">
        <w:rPr>
          <w:rFonts w:cs="Arial"/>
          <w:sz w:val="24"/>
          <w:szCs w:val="24"/>
        </w:rPr>
        <w:t xml:space="preserve"> and </w:t>
      </w:r>
      <w:r w:rsidR="002616B9" w:rsidRPr="005B7CE4">
        <w:rPr>
          <w:rFonts w:cs="Arial"/>
          <w:sz w:val="24"/>
          <w:szCs w:val="24"/>
        </w:rPr>
        <w:t xml:space="preserve">ministry stands as a lasting testimony to the immense value of those who </w:t>
      </w:r>
      <w:r w:rsidR="002616B9" w:rsidRPr="005B7CE4">
        <w:rPr>
          <w:rFonts w:cs="Arial"/>
          <w:sz w:val="24"/>
          <w:szCs w:val="24"/>
          <w:highlight w:val="yellow"/>
        </w:rPr>
        <w:t>faithfully live for Jesus in their own particular niche</w:t>
      </w:r>
      <w:r w:rsidR="002616B9" w:rsidRPr="005B7CE4">
        <w:rPr>
          <w:rFonts w:cs="Arial"/>
          <w:sz w:val="24"/>
          <w:szCs w:val="24"/>
        </w:rPr>
        <w:t>.</w:t>
      </w:r>
      <w:r w:rsidR="00064187">
        <w:rPr>
          <w:rFonts w:cs="Arial"/>
          <w:sz w:val="24"/>
          <w:szCs w:val="24"/>
        </w:rPr>
        <w:t xml:space="preserve"> </w:t>
      </w:r>
      <w:r w:rsidR="002616B9" w:rsidRPr="005B7CE4">
        <w:rPr>
          <w:rFonts w:cs="Arial"/>
          <w:sz w:val="24"/>
          <w:szCs w:val="24"/>
        </w:rPr>
        <w:t>Tabitha’s ministry gives us a helpful glimpse inside of a healthy, happy church that is plugging along in their devotion to Jesus and</w:t>
      </w:r>
      <w:r w:rsidR="00F340A6" w:rsidRPr="005B7CE4">
        <w:rPr>
          <w:rFonts w:cs="Arial"/>
          <w:sz w:val="24"/>
          <w:szCs w:val="24"/>
        </w:rPr>
        <w:t xml:space="preserve"> in</w:t>
      </w:r>
      <w:r w:rsidR="002616B9" w:rsidRPr="005B7CE4">
        <w:rPr>
          <w:rFonts w:cs="Arial"/>
          <w:sz w:val="24"/>
          <w:szCs w:val="24"/>
        </w:rPr>
        <w:t xml:space="preserve"> their service to one another.</w:t>
      </w:r>
      <w:r w:rsidR="00064187">
        <w:rPr>
          <w:rFonts w:cs="Arial"/>
          <w:sz w:val="24"/>
          <w:szCs w:val="24"/>
        </w:rPr>
        <w:t xml:space="preserve"> </w:t>
      </w:r>
    </w:p>
    <w:p w14:paraId="0FB25BDE" w14:textId="0E60F233" w:rsidR="003C74A2" w:rsidRPr="005B7CE4" w:rsidRDefault="006D6B85" w:rsidP="00064187">
      <w:pPr>
        <w:pStyle w:val="NoSpacing"/>
        <w:ind w:firstLine="360"/>
        <w:rPr>
          <w:rFonts w:cs="Arial"/>
          <w:sz w:val="24"/>
          <w:szCs w:val="24"/>
        </w:rPr>
      </w:pPr>
      <w:r w:rsidRPr="005B7CE4">
        <w:rPr>
          <w:rFonts w:cs="Arial"/>
          <w:sz w:val="24"/>
          <w:szCs w:val="24"/>
        </w:rPr>
        <w:t>This is why our church</w:t>
      </w:r>
      <w:r w:rsidR="007B30B9" w:rsidRPr="005B7CE4">
        <w:rPr>
          <w:rFonts w:cs="Arial"/>
          <w:sz w:val="24"/>
          <w:szCs w:val="24"/>
        </w:rPr>
        <w:t xml:space="preserve"> has been working on </w:t>
      </w:r>
      <w:r w:rsidRPr="005B7CE4">
        <w:rPr>
          <w:rFonts w:cs="Arial"/>
          <w:sz w:val="24"/>
          <w:szCs w:val="24"/>
        </w:rPr>
        <w:t>put</w:t>
      </w:r>
      <w:r w:rsidR="007B30B9" w:rsidRPr="005B7CE4">
        <w:rPr>
          <w:rFonts w:cs="Arial"/>
          <w:sz w:val="24"/>
          <w:szCs w:val="24"/>
        </w:rPr>
        <w:t>ting</w:t>
      </w:r>
      <w:r w:rsidRPr="005B7CE4">
        <w:rPr>
          <w:rFonts w:cs="Arial"/>
          <w:sz w:val="24"/>
          <w:szCs w:val="24"/>
        </w:rPr>
        <w:t xml:space="preserve"> together a Servant Team. We talked about this back in November and we’re continuing to make headway.</w:t>
      </w:r>
      <w:r w:rsidR="00064187">
        <w:rPr>
          <w:rFonts w:cs="Arial"/>
          <w:sz w:val="24"/>
          <w:szCs w:val="24"/>
        </w:rPr>
        <w:t xml:space="preserve"> </w:t>
      </w:r>
      <w:r w:rsidRPr="005B7CE4">
        <w:rPr>
          <w:rFonts w:cs="Arial"/>
          <w:sz w:val="24"/>
          <w:szCs w:val="24"/>
        </w:rPr>
        <w:t>“What’s the Servant Team all about?</w:t>
      </w:r>
      <w:r w:rsidR="00064187">
        <w:rPr>
          <w:rFonts w:cs="Arial"/>
          <w:sz w:val="24"/>
          <w:szCs w:val="24"/>
        </w:rPr>
        <w:t xml:space="preserve"> </w:t>
      </w:r>
      <w:r w:rsidRPr="005B7CE4">
        <w:rPr>
          <w:rFonts w:cs="Arial"/>
          <w:sz w:val="24"/>
          <w:szCs w:val="24"/>
        </w:rPr>
        <w:t xml:space="preserve">Well, I’m </w:t>
      </w:r>
      <w:r w:rsidR="00036CB7" w:rsidRPr="005B7CE4">
        <w:rPr>
          <w:rFonts w:cs="Arial"/>
          <w:sz w:val="24"/>
          <w:szCs w:val="24"/>
        </w:rPr>
        <w:t xml:space="preserve">so </w:t>
      </w:r>
      <w:r w:rsidRPr="005B7CE4">
        <w:rPr>
          <w:rFonts w:cs="Arial"/>
          <w:sz w:val="24"/>
          <w:szCs w:val="24"/>
        </w:rPr>
        <w:t>glad you asked! Our Servant Team is a group of men/women who can help with practical needs of people in our church family.</w:t>
      </w:r>
      <w:r w:rsidR="00064187">
        <w:rPr>
          <w:rFonts w:cs="Arial"/>
          <w:sz w:val="24"/>
          <w:szCs w:val="24"/>
        </w:rPr>
        <w:t xml:space="preserve"> </w:t>
      </w:r>
      <w:r w:rsidRPr="005B7CE4">
        <w:rPr>
          <w:rFonts w:cs="Arial"/>
          <w:sz w:val="24"/>
          <w:szCs w:val="24"/>
        </w:rPr>
        <w:t>Needs like shoveling snow, picking up groceries, or building a wheelchair ramp. Needs like cleaning someone’s house, helping with lawn care, or helping someone move.</w:t>
      </w:r>
      <w:r w:rsidR="00064187">
        <w:rPr>
          <w:rFonts w:cs="Arial"/>
          <w:sz w:val="24"/>
          <w:szCs w:val="24"/>
        </w:rPr>
        <w:t xml:space="preserve"> </w:t>
      </w:r>
      <w:r w:rsidRPr="005B7CE4">
        <w:rPr>
          <w:rFonts w:cs="Arial"/>
          <w:sz w:val="24"/>
          <w:szCs w:val="24"/>
        </w:rPr>
        <w:t>These kinds of needs are far more than our</w:t>
      </w:r>
      <w:r w:rsidR="00AA10EE" w:rsidRPr="005B7CE4">
        <w:rPr>
          <w:rFonts w:cs="Arial"/>
          <w:sz w:val="24"/>
          <w:szCs w:val="24"/>
        </w:rPr>
        <w:t xml:space="preserve"> Visitation Caregiver or our pas</w:t>
      </w:r>
      <w:r w:rsidRPr="005B7CE4">
        <w:rPr>
          <w:rFonts w:cs="Arial"/>
          <w:sz w:val="24"/>
          <w:szCs w:val="24"/>
        </w:rPr>
        <w:t>tors can do by themselves</w:t>
      </w:r>
      <w:r w:rsidR="00AA10EE" w:rsidRPr="005B7CE4">
        <w:rPr>
          <w:rFonts w:cs="Arial"/>
          <w:sz w:val="24"/>
          <w:szCs w:val="24"/>
        </w:rPr>
        <w:t>; it takes the whole body serving</w:t>
      </w:r>
      <w:r w:rsidR="00064187">
        <w:rPr>
          <w:rFonts w:cs="Arial"/>
          <w:sz w:val="24"/>
          <w:szCs w:val="24"/>
        </w:rPr>
        <w:t xml:space="preserve"> together</w:t>
      </w:r>
      <w:r w:rsidRPr="005B7CE4">
        <w:rPr>
          <w:rFonts w:cs="Arial"/>
          <w:sz w:val="24"/>
          <w:szCs w:val="24"/>
        </w:rPr>
        <w:t>.</w:t>
      </w:r>
      <w:r w:rsidR="00064187">
        <w:rPr>
          <w:rFonts w:cs="Arial"/>
          <w:sz w:val="24"/>
          <w:szCs w:val="24"/>
        </w:rPr>
        <w:t xml:space="preserve"> </w:t>
      </w:r>
      <w:r w:rsidRPr="005B7CE4">
        <w:rPr>
          <w:rFonts w:cs="Arial"/>
          <w:sz w:val="24"/>
          <w:szCs w:val="24"/>
        </w:rPr>
        <w:t>So we need some people with this kind of gifting</w:t>
      </w:r>
      <w:r w:rsidR="00064187">
        <w:rPr>
          <w:rFonts w:cs="Arial"/>
          <w:sz w:val="24"/>
          <w:szCs w:val="24"/>
        </w:rPr>
        <w:t xml:space="preserve"> and </w:t>
      </w:r>
      <w:r w:rsidRPr="005B7CE4">
        <w:rPr>
          <w:rFonts w:cs="Arial"/>
          <w:sz w:val="24"/>
          <w:szCs w:val="24"/>
        </w:rPr>
        <w:t>calling to JOIN our Servant Team.</w:t>
      </w:r>
      <w:r w:rsidR="00064187">
        <w:rPr>
          <w:rFonts w:cs="Arial"/>
          <w:sz w:val="24"/>
          <w:szCs w:val="24"/>
        </w:rPr>
        <w:t xml:space="preserve"> </w:t>
      </w:r>
      <w:r w:rsidRPr="005B7CE4">
        <w:rPr>
          <w:rFonts w:cs="Arial"/>
          <w:sz w:val="24"/>
          <w:szCs w:val="24"/>
        </w:rPr>
        <w:t xml:space="preserve">If </w:t>
      </w:r>
      <w:r w:rsidR="00F340A6" w:rsidRPr="005B7CE4">
        <w:rPr>
          <w:rFonts w:cs="Arial"/>
          <w:sz w:val="24"/>
          <w:szCs w:val="24"/>
        </w:rPr>
        <w:t>SERVING</w:t>
      </w:r>
      <w:r w:rsidR="00221C54" w:rsidRPr="005B7CE4">
        <w:rPr>
          <w:rFonts w:cs="Arial"/>
          <w:sz w:val="24"/>
          <w:szCs w:val="24"/>
        </w:rPr>
        <w:t xml:space="preserve"> is your particular ministry niche, then </w:t>
      </w:r>
      <w:r w:rsidRPr="005B7CE4">
        <w:rPr>
          <w:rFonts w:cs="Arial"/>
          <w:sz w:val="24"/>
          <w:szCs w:val="24"/>
        </w:rPr>
        <w:t xml:space="preserve">please email the church at </w:t>
      </w:r>
      <w:hyperlink r:id="rId8" w:history="1">
        <w:r w:rsidRPr="005B7CE4">
          <w:rPr>
            <w:rStyle w:val="Hyperlink"/>
            <w:rFonts w:cs="Arial"/>
            <w:sz w:val="24"/>
            <w:szCs w:val="24"/>
            <w:u w:val="none"/>
          </w:rPr>
          <w:t>Efree@PaulBunyan.net</w:t>
        </w:r>
      </w:hyperlink>
      <w:r w:rsidRPr="005B7CE4">
        <w:rPr>
          <w:rFonts w:cs="Arial"/>
          <w:sz w:val="24"/>
          <w:szCs w:val="24"/>
        </w:rPr>
        <w:t xml:space="preserve"> or visit our website: </w:t>
      </w:r>
      <w:hyperlink r:id="rId9" w:history="1">
        <w:r w:rsidRPr="005B7CE4">
          <w:rPr>
            <w:rStyle w:val="Hyperlink"/>
            <w:rFonts w:cs="Arial"/>
            <w:sz w:val="24"/>
            <w:szCs w:val="24"/>
            <w:u w:val="none"/>
          </w:rPr>
          <w:t>www.efcbemidji.org/serve</w:t>
        </w:r>
      </w:hyperlink>
      <w:r w:rsidRPr="005B7CE4">
        <w:rPr>
          <w:rFonts w:cs="Arial"/>
          <w:sz w:val="24"/>
          <w:szCs w:val="24"/>
        </w:rPr>
        <w:t xml:space="preserve"> </w:t>
      </w:r>
      <w:r w:rsidR="00064187">
        <w:rPr>
          <w:rFonts w:cs="Arial"/>
          <w:sz w:val="24"/>
          <w:szCs w:val="24"/>
        </w:rPr>
        <w:t xml:space="preserve"> </w:t>
      </w:r>
      <w:r w:rsidRPr="005B7CE4">
        <w:rPr>
          <w:rFonts w:cs="Arial"/>
          <w:sz w:val="24"/>
          <w:szCs w:val="24"/>
        </w:rPr>
        <w:t>Our website also lists some other ways of serving</w:t>
      </w:r>
      <w:r w:rsidR="00475E0F" w:rsidRPr="005B7CE4">
        <w:rPr>
          <w:rFonts w:cs="Arial"/>
          <w:sz w:val="24"/>
          <w:szCs w:val="24"/>
        </w:rPr>
        <w:t>,</w:t>
      </w:r>
      <w:r w:rsidR="00221C54" w:rsidRPr="005B7CE4">
        <w:rPr>
          <w:rFonts w:cs="Arial"/>
          <w:sz w:val="24"/>
          <w:szCs w:val="24"/>
        </w:rPr>
        <w:t xml:space="preserve"> such as </w:t>
      </w:r>
      <w:r w:rsidR="00475E0F" w:rsidRPr="005B7CE4">
        <w:rPr>
          <w:rFonts w:cs="Arial"/>
          <w:sz w:val="24"/>
          <w:szCs w:val="24"/>
        </w:rPr>
        <w:t>hel</w:t>
      </w:r>
      <w:r w:rsidR="00221C54" w:rsidRPr="005B7CE4">
        <w:rPr>
          <w:rFonts w:cs="Arial"/>
          <w:sz w:val="24"/>
          <w:szCs w:val="24"/>
        </w:rPr>
        <w:t>ping with</w:t>
      </w:r>
      <w:r w:rsidR="00475E0F" w:rsidRPr="005B7CE4">
        <w:rPr>
          <w:rFonts w:cs="Arial"/>
          <w:sz w:val="24"/>
          <w:szCs w:val="24"/>
        </w:rPr>
        <w:t xml:space="preserve"> </w:t>
      </w:r>
      <w:r w:rsidRPr="005B7CE4">
        <w:rPr>
          <w:rFonts w:cs="Arial"/>
          <w:sz w:val="24"/>
          <w:szCs w:val="24"/>
        </w:rPr>
        <w:t xml:space="preserve">our </w:t>
      </w:r>
      <w:r w:rsidR="00475E0F" w:rsidRPr="005B7CE4">
        <w:rPr>
          <w:rFonts w:cs="Arial"/>
          <w:sz w:val="24"/>
          <w:szCs w:val="24"/>
        </w:rPr>
        <w:t>T</w:t>
      </w:r>
      <w:r w:rsidRPr="005B7CE4">
        <w:rPr>
          <w:rFonts w:cs="Arial"/>
          <w:sz w:val="24"/>
          <w:szCs w:val="24"/>
        </w:rPr>
        <w:t xml:space="preserve">echnology </w:t>
      </w:r>
      <w:r w:rsidR="00475E0F" w:rsidRPr="005B7CE4">
        <w:rPr>
          <w:rFonts w:cs="Arial"/>
          <w:sz w:val="24"/>
          <w:szCs w:val="24"/>
        </w:rPr>
        <w:t>T</w:t>
      </w:r>
      <w:r w:rsidRPr="005B7CE4">
        <w:rPr>
          <w:rFonts w:cs="Arial"/>
          <w:sz w:val="24"/>
          <w:szCs w:val="24"/>
        </w:rPr>
        <w:t xml:space="preserve">eam or </w:t>
      </w:r>
      <w:r w:rsidR="00221C54" w:rsidRPr="005B7CE4">
        <w:rPr>
          <w:rFonts w:cs="Arial"/>
          <w:sz w:val="24"/>
          <w:szCs w:val="24"/>
        </w:rPr>
        <w:t xml:space="preserve">serving as part of our </w:t>
      </w:r>
      <w:r w:rsidRPr="005B7CE4">
        <w:rPr>
          <w:rFonts w:cs="Arial"/>
          <w:sz w:val="24"/>
          <w:szCs w:val="24"/>
        </w:rPr>
        <w:t>Welcome Table</w:t>
      </w:r>
      <w:r w:rsidR="00475E0F" w:rsidRPr="005B7CE4">
        <w:rPr>
          <w:rFonts w:cs="Arial"/>
          <w:sz w:val="24"/>
          <w:szCs w:val="24"/>
        </w:rPr>
        <w:t xml:space="preserve"> ministry</w:t>
      </w:r>
      <w:r w:rsidRPr="005B7CE4">
        <w:rPr>
          <w:rFonts w:cs="Arial"/>
          <w:sz w:val="24"/>
          <w:szCs w:val="24"/>
        </w:rPr>
        <w:t>.</w:t>
      </w:r>
      <w:r w:rsidR="00064187">
        <w:rPr>
          <w:rFonts w:cs="Arial"/>
          <w:sz w:val="24"/>
          <w:szCs w:val="24"/>
        </w:rPr>
        <w:t xml:space="preserve"> </w:t>
      </w:r>
      <w:r w:rsidR="00482959" w:rsidRPr="005B7CE4">
        <w:rPr>
          <w:rFonts w:cs="Arial"/>
          <w:sz w:val="24"/>
          <w:szCs w:val="24"/>
        </w:rPr>
        <w:t>We’re going to</w:t>
      </w:r>
      <w:r w:rsidR="003349F3" w:rsidRPr="005B7CE4">
        <w:rPr>
          <w:rFonts w:cs="Arial"/>
          <w:sz w:val="24"/>
          <w:szCs w:val="24"/>
        </w:rPr>
        <w:t xml:space="preserve"> wrap up today’s message by doing something a little different. Now, by different, I’m just giving you a heads up</w:t>
      </w:r>
      <w:r w:rsidR="00F92887" w:rsidRPr="005B7CE4">
        <w:rPr>
          <w:rFonts w:cs="Arial"/>
          <w:sz w:val="24"/>
          <w:szCs w:val="24"/>
        </w:rPr>
        <w:t>,</w:t>
      </w:r>
      <w:r w:rsidR="003349F3" w:rsidRPr="005B7CE4">
        <w:rPr>
          <w:rFonts w:cs="Arial"/>
          <w:sz w:val="24"/>
          <w:szCs w:val="24"/>
        </w:rPr>
        <w:t xml:space="preserve"> that I’m </w:t>
      </w:r>
      <w:r w:rsidR="00843290" w:rsidRPr="005B7CE4">
        <w:rPr>
          <w:rFonts w:cs="Arial"/>
          <w:sz w:val="24"/>
          <w:szCs w:val="24"/>
        </w:rPr>
        <w:t>going to</w:t>
      </w:r>
      <w:r w:rsidR="003349F3" w:rsidRPr="005B7CE4">
        <w:rPr>
          <w:rFonts w:cs="Arial"/>
          <w:sz w:val="24"/>
          <w:szCs w:val="24"/>
        </w:rPr>
        <w:t xml:space="preserve"> ask you to leave your comfort zone</w:t>
      </w:r>
      <w:r w:rsidR="00F92887" w:rsidRPr="005B7CE4">
        <w:rPr>
          <w:rFonts w:cs="Arial"/>
          <w:sz w:val="24"/>
          <w:szCs w:val="24"/>
        </w:rPr>
        <w:t>,</w:t>
      </w:r>
      <w:r w:rsidR="003349F3" w:rsidRPr="005B7CE4">
        <w:rPr>
          <w:rFonts w:cs="Arial"/>
          <w:sz w:val="24"/>
          <w:szCs w:val="24"/>
        </w:rPr>
        <w:t xml:space="preserve"> just a little.</w:t>
      </w:r>
      <w:r w:rsidR="003C74A2" w:rsidRPr="005B7CE4">
        <w:rPr>
          <w:rFonts w:cs="Arial"/>
          <w:sz w:val="24"/>
          <w:szCs w:val="24"/>
        </w:rPr>
        <w:t xml:space="preserve"> Consider this a</w:t>
      </w:r>
      <w:r w:rsidR="00843290" w:rsidRPr="005B7CE4">
        <w:rPr>
          <w:rFonts w:cs="Arial"/>
          <w:sz w:val="24"/>
          <w:szCs w:val="24"/>
        </w:rPr>
        <w:t>n</w:t>
      </w:r>
      <w:r w:rsidR="003C74A2" w:rsidRPr="005B7CE4">
        <w:rPr>
          <w:rFonts w:cs="Arial"/>
          <w:sz w:val="24"/>
          <w:szCs w:val="24"/>
        </w:rPr>
        <w:t xml:space="preserve"> attempt to fight back against </w:t>
      </w:r>
      <w:r w:rsidR="003349F3" w:rsidRPr="005B7CE4">
        <w:rPr>
          <w:rFonts w:cs="Arial"/>
          <w:sz w:val="24"/>
          <w:szCs w:val="24"/>
        </w:rPr>
        <w:t>Cabin Fever a little.</w:t>
      </w:r>
      <w:r w:rsidR="00064187">
        <w:rPr>
          <w:rFonts w:cs="Arial"/>
          <w:sz w:val="24"/>
          <w:szCs w:val="24"/>
        </w:rPr>
        <w:t xml:space="preserve"> </w:t>
      </w:r>
      <w:r w:rsidR="003C74A2" w:rsidRPr="005B7CE4">
        <w:rPr>
          <w:rFonts w:cs="Arial"/>
          <w:sz w:val="24"/>
          <w:szCs w:val="24"/>
        </w:rPr>
        <w:t>W</w:t>
      </w:r>
      <w:r w:rsidR="003349F3" w:rsidRPr="005B7CE4">
        <w:rPr>
          <w:rFonts w:cs="Arial"/>
          <w:sz w:val="24"/>
          <w:szCs w:val="24"/>
        </w:rPr>
        <w:t xml:space="preserve">e’re going to do 2 </w:t>
      </w:r>
      <w:r w:rsidR="007A1ABF" w:rsidRPr="005B7CE4">
        <w:rPr>
          <w:rFonts w:cs="Arial"/>
          <w:sz w:val="24"/>
          <w:szCs w:val="24"/>
        </w:rPr>
        <w:t>things;</w:t>
      </w:r>
      <w:r w:rsidR="003349F3" w:rsidRPr="005B7CE4">
        <w:rPr>
          <w:rFonts w:cs="Arial"/>
          <w:sz w:val="24"/>
          <w:szCs w:val="24"/>
        </w:rPr>
        <w:t xml:space="preserve"> </w:t>
      </w:r>
      <w:r w:rsidR="00064187">
        <w:rPr>
          <w:rFonts w:cs="Arial"/>
          <w:sz w:val="24"/>
          <w:szCs w:val="24"/>
        </w:rPr>
        <w:t>w</w:t>
      </w:r>
      <w:r w:rsidR="003C74A2" w:rsidRPr="005B7CE4">
        <w:rPr>
          <w:rFonts w:cs="Arial"/>
          <w:sz w:val="24"/>
          <w:szCs w:val="24"/>
        </w:rPr>
        <w:t>e’re going to learn a Greek word and then</w:t>
      </w:r>
      <w:r w:rsidR="00F92887" w:rsidRPr="005B7CE4">
        <w:rPr>
          <w:rFonts w:cs="Arial"/>
          <w:sz w:val="24"/>
          <w:szCs w:val="24"/>
        </w:rPr>
        <w:t xml:space="preserve"> we’re going to</w:t>
      </w:r>
      <w:r w:rsidR="003C74A2" w:rsidRPr="005B7CE4">
        <w:rPr>
          <w:rFonts w:cs="Arial"/>
          <w:sz w:val="24"/>
          <w:szCs w:val="24"/>
        </w:rPr>
        <w:t xml:space="preserve"> </w:t>
      </w:r>
      <w:r w:rsidR="00843290" w:rsidRPr="005B7CE4">
        <w:rPr>
          <w:rFonts w:cs="Arial"/>
          <w:sz w:val="24"/>
          <w:szCs w:val="24"/>
        </w:rPr>
        <w:t>memorize a Bible verse.</w:t>
      </w:r>
      <w:r w:rsidR="00064187">
        <w:rPr>
          <w:rFonts w:cs="Arial"/>
          <w:sz w:val="24"/>
          <w:szCs w:val="24"/>
        </w:rPr>
        <w:t xml:space="preserve"> </w:t>
      </w:r>
    </w:p>
    <w:p w14:paraId="45CB9EAB" w14:textId="77777777" w:rsidR="004E4EA0" w:rsidRDefault="0006557C" w:rsidP="00064187">
      <w:pPr>
        <w:pStyle w:val="NoSpacing"/>
        <w:tabs>
          <w:tab w:val="left" w:pos="36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5B7CE4">
        <w:rPr>
          <w:rFonts w:cs="Arial"/>
          <w:sz w:val="24"/>
          <w:szCs w:val="24"/>
        </w:rPr>
        <w:t xml:space="preserve">1) </w:t>
      </w:r>
      <w:r w:rsidR="003C74A2" w:rsidRPr="005B7CE4">
        <w:rPr>
          <w:rFonts w:cs="Arial"/>
          <w:sz w:val="24"/>
          <w:szCs w:val="24"/>
        </w:rPr>
        <w:t xml:space="preserve">The </w:t>
      </w:r>
      <w:r w:rsidR="003349F3" w:rsidRPr="005B7CE4">
        <w:rPr>
          <w:rFonts w:cs="Arial"/>
          <w:sz w:val="24"/>
          <w:szCs w:val="24"/>
        </w:rPr>
        <w:t>Greek word is</w:t>
      </w:r>
      <w:r w:rsidRPr="005B7CE4">
        <w:rPr>
          <w:rFonts w:cs="Arial"/>
          <w:sz w:val="24"/>
          <w:szCs w:val="24"/>
        </w:rPr>
        <w:t xml:space="preserve"> </w:t>
      </w:r>
      <w:r w:rsidR="004928D4" w:rsidRPr="005B7CE4">
        <w:rPr>
          <w:rFonts w:cs="Arial"/>
          <w:sz w:val="24"/>
          <w:szCs w:val="24"/>
          <w:lang w:val="el-GR"/>
        </w:rPr>
        <w:t>ἐγκακέω</w:t>
      </w:r>
      <w:r w:rsidR="004928D4" w:rsidRPr="005B7CE4">
        <w:rPr>
          <w:rFonts w:cs="Arial"/>
          <w:sz w:val="24"/>
          <w:szCs w:val="24"/>
        </w:rPr>
        <w:t xml:space="preserve"> (</w:t>
      </w:r>
      <w:bookmarkStart w:id="1" w:name="_Hlk65139063"/>
      <w:r w:rsidR="004928D4" w:rsidRPr="005B7CE4">
        <w:rPr>
          <w:rFonts w:cs="Arial"/>
          <w:sz w:val="24"/>
          <w:szCs w:val="24"/>
        </w:rPr>
        <w:t>enkak</w:t>
      </w:r>
      <m:oMath>
        <m:acc>
          <m:accPr>
            <m:chr m:val="́"/>
            <m:ctrlPr>
              <w:rPr>
                <w:rFonts w:ascii="Cambria Math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e</m:t>
            </m:r>
          </m:e>
        </m:acc>
      </m:oMath>
      <w:r w:rsidR="004928D4" w:rsidRPr="005B7CE4">
        <w:rPr>
          <w:rFonts w:cs="Arial"/>
          <w:sz w:val="24"/>
          <w:szCs w:val="24"/>
        </w:rPr>
        <w:t xml:space="preserve">o </w:t>
      </w:r>
      <w:bookmarkEnd w:id="1"/>
      <w:r w:rsidR="004928D4" w:rsidRPr="005B7CE4">
        <w:rPr>
          <w:rFonts w:cs="Arial"/>
          <w:sz w:val="24"/>
          <w:szCs w:val="24"/>
        </w:rPr>
        <w:t>&gt; “en kaa KE oh”)</w:t>
      </w:r>
      <w:r w:rsidR="004329B3" w:rsidRPr="005B7CE4">
        <w:rPr>
          <w:rStyle w:val="FootnoteReference"/>
          <w:rFonts w:cs="Arial"/>
          <w:sz w:val="24"/>
          <w:szCs w:val="24"/>
        </w:rPr>
        <w:footnoteReference w:id="16"/>
      </w:r>
      <w:r w:rsidR="00064187">
        <w:rPr>
          <w:rFonts w:cs="Arial"/>
          <w:sz w:val="24"/>
          <w:szCs w:val="24"/>
        </w:rPr>
        <w:t xml:space="preserve"> </w:t>
      </w:r>
      <w:r w:rsidR="00062577" w:rsidRPr="00064187">
        <w:rPr>
          <w:rFonts w:cs="Arial"/>
          <w:b/>
          <w:bCs/>
          <w:sz w:val="24"/>
          <w:szCs w:val="24"/>
          <w:u w:val="single"/>
        </w:rPr>
        <w:t>Enkak</w:t>
      </w:r>
      <m:oMath>
        <m:acc>
          <m:accPr>
            <m:chr m:val="́"/>
            <m:ctrlPr>
              <w:rPr>
                <w:rFonts w:ascii="Cambria Math" w:hAnsi="Cambria Math" w:cs="Arial"/>
                <w:b/>
                <w:bCs/>
                <w:sz w:val="24"/>
                <w:szCs w:val="24"/>
                <w:u w:val="single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u w:val="single"/>
              </w:rPr>
              <m:t>e</m:t>
            </m:r>
          </m:e>
        </m:acc>
      </m:oMath>
      <w:r w:rsidR="00062577" w:rsidRPr="00064187">
        <w:rPr>
          <w:rFonts w:cs="Arial"/>
          <w:b/>
          <w:bCs/>
          <w:sz w:val="24"/>
          <w:szCs w:val="24"/>
          <w:u w:val="single"/>
        </w:rPr>
        <w:t>o</w:t>
      </w:r>
      <w:r w:rsidRPr="00064187">
        <w:rPr>
          <w:rFonts w:cs="Arial"/>
          <w:b/>
          <w:bCs/>
          <w:sz w:val="24"/>
          <w:szCs w:val="24"/>
          <w:u w:val="single"/>
        </w:rPr>
        <w:t xml:space="preserve"> means </w:t>
      </w:r>
      <w:r w:rsidR="004928D4" w:rsidRPr="00064187">
        <w:rPr>
          <w:rFonts w:cs="Arial"/>
          <w:b/>
          <w:bCs/>
          <w:sz w:val="24"/>
          <w:szCs w:val="24"/>
          <w:u w:val="single"/>
        </w:rPr>
        <w:t xml:space="preserve">to </w:t>
      </w:r>
      <w:r w:rsidR="00C653C8" w:rsidRPr="00064187">
        <w:rPr>
          <w:rFonts w:cs="Arial"/>
          <w:b/>
          <w:bCs/>
          <w:sz w:val="24"/>
          <w:szCs w:val="24"/>
          <w:u w:val="single"/>
        </w:rPr>
        <w:t xml:space="preserve">get tired of something or to </w:t>
      </w:r>
      <w:r w:rsidR="004928D4" w:rsidRPr="00064187">
        <w:rPr>
          <w:rFonts w:cs="Arial"/>
          <w:b/>
          <w:bCs/>
          <w:sz w:val="24"/>
          <w:szCs w:val="24"/>
          <w:u w:val="single"/>
        </w:rPr>
        <w:t xml:space="preserve">lose motivation </w:t>
      </w:r>
      <w:r w:rsidR="00C653C8" w:rsidRPr="00064187">
        <w:rPr>
          <w:rFonts w:cs="Arial"/>
          <w:b/>
          <w:bCs/>
          <w:sz w:val="24"/>
          <w:szCs w:val="24"/>
          <w:u w:val="single"/>
        </w:rPr>
        <w:t xml:space="preserve">and enthusiasm for </w:t>
      </w:r>
      <w:r w:rsidR="004928D4" w:rsidRPr="00064187">
        <w:rPr>
          <w:rFonts w:cs="Arial"/>
          <w:b/>
          <w:bCs/>
          <w:sz w:val="24"/>
          <w:szCs w:val="24"/>
          <w:u w:val="single"/>
        </w:rPr>
        <w:t xml:space="preserve">continuing </w:t>
      </w:r>
      <w:r w:rsidR="00C653C8" w:rsidRPr="00064187">
        <w:rPr>
          <w:rFonts w:cs="Arial"/>
          <w:b/>
          <w:bCs/>
          <w:sz w:val="24"/>
          <w:szCs w:val="24"/>
          <w:u w:val="single"/>
        </w:rPr>
        <w:t xml:space="preserve">with a </w:t>
      </w:r>
      <w:r w:rsidR="004928D4" w:rsidRPr="00064187">
        <w:rPr>
          <w:rFonts w:cs="Arial"/>
          <w:b/>
          <w:bCs/>
          <w:sz w:val="24"/>
          <w:szCs w:val="24"/>
          <w:u w:val="single"/>
        </w:rPr>
        <w:t>desirable activity</w:t>
      </w:r>
      <w:r w:rsidR="00C653C8" w:rsidRPr="005B7CE4">
        <w:rPr>
          <w:rFonts w:cs="Arial"/>
          <w:sz w:val="24"/>
          <w:szCs w:val="24"/>
        </w:rPr>
        <w:t>.</w:t>
      </w:r>
      <w:r w:rsidR="0030296C" w:rsidRPr="005B7CE4">
        <w:rPr>
          <w:rStyle w:val="FootnoteReference"/>
          <w:rFonts w:cs="Arial"/>
          <w:sz w:val="24"/>
          <w:szCs w:val="24"/>
        </w:rPr>
        <w:footnoteReference w:id="17"/>
      </w:r>
      <w:r w:rsidR="004928D4" w:rsidRPr="005B7CE4">
        <w:rPr>
          <w:rFonts w:cs="Arial"/>
          <w:sz w:val="24"/>
          <w:szCs w:val="24"/>
        </w:rPr>
        <w:t xml:space="preserve"> </w:t>
      </w:r>
    </w:p>
    <w:p w14:paraId="32EB57EB" w14:textId="77777777" w:rsidR="004E4EA0" w:rsidRDefault="00D626DC" w:rsidP="00064187">
      <w:pPr>
        <w:pStyle w:val="NoSpacing"/>
        <w:tabs>
          <w:tab w:val="left" w:pos="36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5B7CE4">
        <w:rPr>
          <w:rFonts w:cs="Arial"/>
          <w:sz w:val="24"/>
          <w:szCs w:val="24"/>
        </w:rPr>
        <w:t xml:space="preserve">So, please </w:t>
      </w:r>
      <w:r w:rsidR="00064187">
        <w:rPr>
          <w:rFonts w:cs="Arial"/>
          <w:sz w:val="24"/>
          <w:szCs w:val="24"/>
        </w:rPr>
        <w:t xml:space="preserve">try and say this word out loud a few times, </w:t>
      </w:r>
      <w:r w:rsidRPr="005B7CE4">
        <w:rPr>
          <w:rFonts w:cs="Arial"/>
          <w:sz w:val="24"/>
          <w:szCs w:val="24"/>
        </w:rPr>
        <w:t>“enkak</w:t>
      </w:r>
      <m:oMath>
        <m:acc>
          <m:accPr>
            <m:chr m:val="́"/>
            <m:ctrlPr>
              <w:rPr>
                <w:rFonts w:ascii="Cambria Math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e</m:t>
            </m:r>
          </m:e>
        </m:acc>
      </m:oMath>
      <w:r w:rsidRPr="005B7CE4">
        <w:rPr>
          <w:rFonts w:cs="Arial"/>
          <w:sz w:val="24"/>
          <w:szCs w:val="24"/>
        </w:rPr>
        <w:t xml:space="preserve">o.” </w:t>
      </w:r>
      <w:r w:rsidR="00064187">
        <w:rPr>
          <w:rFonts w:cs="Arial"/>
          <w:sz w:val="24"/>
          <w:szCs w:val="24"/>
        </w:rPr>
        <w:t xml:space="preserve">Use the pronunciation hint above. </w:t>
      </w:r>
    </w:p>
    <w:p w14:paraId="24580B88" w14:textId="54C6A0C0" w:rsidR="00D626DC" w:rsidRPr="005B7CE4" w:rsidRDefault="00064187" w:rsidP="00064187">
      <w:pPr>
        <w:pStyle w:val="NoSpacing"/>
        <w:tabs>
          <w:tab w:val="left" w:pos="36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are </w:t>
      </w:r>
      <w:r w:rsidR="00974CAB" w:rsidRPr="005B7CE4">
        <w:rPr>
          <w:rFonts w:cs="Arial"/>
          <w:sz w:val="24"/>
          <w:szCs w:val="24"/>
        </w:rPr>
        <w:t>already getting tired of this</w:t>
      </w:r>
      <w:r w:rsidR="00BC051C" w:rsidRPr="005B7CE4">
        <w:rPr>
          <w:rFonts w:cs="Arial"/>
          <w:sz w:val="24"/>
          <w:szCs w:val="24"/>
        </w:rPr>
        <w:t xml:space="preserve">, </w:t>
      </w:r>
      <w:r w:rsidR="00D626DC" w:rsidRPr="005B7CE4">
        <w:rPr>
          <w:rFonts w:cs="Arial"/>
          <w:sz w:val="24"/>
          <w:szCs w:val="24"/>
        </w:rPr>
        <w:t>I hope</w:t>
      </w:r>
      <w:r w:rsidR="00BC051C" w:rsidRPr="005B7CE4">
        <w:rPr>
          <w:rFonts w:cs="Arial"/>
          <w:sz w:val="24"/>
          <w:szCs w:val="24"/>
        </w:rPr>
        <w:t xml:space="preserve"> that </w:t>
      </w:r>
      <w:r w:rsidR="00D626DC" w:rsidRPr="005B7CE4">
        <w:rPr>
          <w:rFonts w:cs="Arial"/>
          <w:sz w:val="24"/>
          <w:szCs w:val="24"/>
        </w:rPr>
        <w:t xml:space="preserve">you </w:t>
      </w:r>
      <w:r w:rsidR="00BC051C" w:rsidRPr="005B7CE4">
        <w:rPr>
          <w:rFonts w:cs="Arial"/>
          <w:sz w:val="24"/>
          <w:szCs w:val="24"/>
        </w:rPr>
        <w:t xml:space="preserve">can at least </w:t>
      </w:r>
      <w:r w:rsidR="00D626DC" w:rsidRPr="005B7CE4">
        <w:rPr>
          <w:rFonts w:cs="Arial"/>
          <w:sz w:val="24"/>
          <w:szCs w:val="24"/>
        </w:rPr>
        <w:t>see the irony</w:t>
      </w:r>
      <w:r w:rsidR="00BC051C" w:rsidRPr="005B7CE4">
        <w:rPr>
          <w:rFonts w:cs="Arial"/>
          <w:sz w:val="24"/>
          <w:szCs w:val="24"/>
        </w:rPr>
        <w:t xml:space="preserve"> of </w:t>
      </w:r>
      <w:r w:rsidR="00974CAB" w:rsidRPr="005B7CE4">
        <w:rPr>
          <w:rFonts w:cs="Arial"/>
          <w:sz w:val="24"/>
          <w:szCs w:val="24"/>
        </w:rPr>
        <w:t xml:space="preserve">losing the </w:t>
      </w:r>
      <w:r w:rsidR="00D15331" w:rsidRPr="005B7CE4">
        <w:rPr>
          <w:rFonts w:cs="Arial"/>
          <w:sz w:val="24"/>
          <w:szCs w:val="24"/>
        </w:rPr>
        <w:t xml:space="preserve">motivation </w:t>
      </w:r>
      <w:r w:rsidR="00D626DC" w:rsidRPr="005B7CE4">
        <w:rPr>
          <w:rFonts w:cs="Arial"/>
          <w:sz w:val="24"/>
          <w:szCs w:val="24"/>
        </w:rPr>
        <w:t>to do this</w:t>
      </w:r>
      <w:r>
        <w:rPr>
          <w:rFonts w:cs="Arial"/>
          <w:sz w:val="24"/>
          <w:szCs w:val="24"/>
        </w:rPr>
        <w:t xml:space="preserve"> (see the definition for </w:t>
      </w:r>
      <w:r w:rsidRPr="005B7CE4">
        <w:rPr>
          <w:rFonts w:cs="Arial"/>
          <w:sz w:val="24"/>
          <w:szCs w:val="24"/>
        </w:rPr>
        <w:t>enkak</w:t>
      </w:r>
      <m:oMath>
        <m:acc>
          <m:accPr>
            <m:chr m:val="́"/>
            <m:ctrlPr>
              <w:rPr>
                <w:rFonts w:ascii="Cambria Math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e</m:t>
            </m:r>
          </m:e>
        </m:acc>
      </m:oMath>
      <w:r w:rsidRPr="005B7CE4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 </w:t>
      </w:r>
      <w:r w:rsidRPr="00064187">
        <w:rPr>
          <mc:AlternateContent>
            <mc:Choice Requires="w16se">
              <w:rFonts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cs="Arial"/>
          <w:sz w:val="24"/>
          <w:szCs w:val="24"/>
        </w:rPr>
        <w:t xml:space="preserve">) </w:t>
      </w:r>
      <w:r w:rsidR="00B93E57" w:rsidRPr="005B7CE4">
        <w:rPr>
          <w:rFonts w:cs="Arial"/>
          <w:sz w:val="24"/>
          <w:szCs w:val="24"/>
        </w:rPr>
        <w:t>At times, we do grow tired</w:t>
      </w:r>
      <w:r>
        <w:rPr>
          <w:rFonts w:cs="Arial"/>
          <w:sz w:val="24"/>
          <w:szCs w:val="24"/>
        </w:rPr>
        <w:t xml:space="preserve"> of doing good in this world</w:t>
      </w:r>
      <w:r w:rsidR="00B93E57" w:rsidRPr="005B7CE4">
        <w:rPr>
          <w:rFonts w:cs="Arial"/>
          <w:sz w:val="24"/>
          <w:szCs w:val="24"/>
        </w:rPr>
        <w:t xml:space="preserve">, but Tabitha reminds us to </w:t>
      </w:r>
      <w:r w:rsidR="004E4EA0">
        <w:rPr>
          <w:rFonts w:cs="Arial"/>
          <w:sz w:val="24"/>
          <w:szCs w:val="24"/>
        </w:rPr>
        <w:t xml:space="preserve">always </w:t>
      </w:r>
      <w:r w:rsidR="00B93E57" w:rsidRPr="005B7CE4">
        <w:rPr>
          <w:rFonts w:cs="Arial"/>
          <w:sz w:val="24"/>
          <w:szCs w:val="24"/>
        </w:rPr>
        <w:t>keep doing good.</w:t>
      </w:r>
    </w:p>
    <w:p w14:paraId="11293831" w14:textId="78B227B3" w:rsidR="007D1B74" w:rsidRPr="005B7CE4" w:rsidRDefault="00CB50DC" w:rsidP="00064187">
      <w:pPr>
        <w:pStyle w:val="NoSpacing"/>
        <w:rPr>
          <w:rFonts w:cs="Arial"/>
          <w:sz w:val="24"/>
          <w:szCs w:val="24"/>
        </w:rPr>
      </w:pPr>
      <w:r w:rsidRPr="005B7CE4">
        <w:rPr>
          <w:rFonts w:cs="Arial"/>
          <w:sz w:val="24"/>
          <w:szCs w:val="24"/>
        </w:rPr>
        <w:t xml:space="preserve">2) The </w:t>
      </w:r>
      <w:r w:rsidR="00843290" w:rsidRPr="005B7CE4">
        <w:rPr>
          <w:rFonts w:cs="Arial"/>
          <w:sz w:val="24"/>
          <w:szCs w:val="24"/>
        </w:rPr>
        <w:t>memory verse is 2 Thes</w:t>
      </w:r>
      <w:r w:rsidR="00064187">
        <w:rPr>
          <w:rFonts w:cs="Arial"/>
          <w:sz w:val="24"/>
          <w:szCs w:val="24"/>
        </w:rPr>
        <w:t xml:space="preserve">salonians </w:t>
      </w:r>
      <w:r w:rsidR="00843290" w:rsidRPr="005B7CE4">
        <w:rPr>
          <w:rFonts w:cs="Arial"/>
          <w:sz w:val="24"/>
          <w:szCs w:val="24"/>
        </w:rPr>
        <w:t>3:13</w:t>
      </w:r>
      <w:r w:rsidR="00064187">
        <w:rPr>
          <w:rFonts w:cs="Arial"/>
          <w:sz w:val="24"/>
          <w:szCs w:val="24"/>
        </w:rPr>
        <w:t xml:space="preserve">, which says </w:t>
      </w:r>
      <w:r w:rsidR="003349F3" w:rsidRPr="004E4EA0">
        <w:rPr>
          <w:rFonts w:cs="Arial"/>
          <w:b/>
          <w:bCs/>
          <w:sz w:val="24"/>
          <w:szCs w:val="24"/>
        </w:rPr>
        <w:t>“</w:t>
      </w:r>
      <w:r w:rsidR="00256FD0" w:rsidRPr="004E4EA0">
        <w:rPr>
          <w:rFonts w:cs="Arial"/>
          <w:b/>
          <w:bCs/>
          <w:sz w:val="24"/>
          <w:szCs w:val="24"/>
          <w:u w:val="single"/>
        </w:rPr>
        <w:t>Br</w:t>
      </w:r>
      <w:r w:rsidR="003349F3" w:rsidRPr="004E4EA0">
        <w:rPr>
          <w:rFonts w:cs="Arial"/>
          <w:b/>
          <w:bCs/>
          <w:sz w:val="24"/>
          <w:szCs w:val="24"/>
          <w:u w:val="single"/>
        </w:rPr>
        <w:t xml:space="preserve">others and sisters, never </w:t>
      </w:r>
      <w:r w:rsidR="00256FD0" w:rsidRPr="004E4EA0">
        <w:rPr>
          <w:rFonts w:cs="Arial"/>
          <w:b/>
          <w:bCs/>
          <w:sz w:val="24"/>
          <w:szCs w:val="24"/>
          <w:u w:val="single"/>
        </w:rPr>
        <w:t xml:space="preserve">get </w:t>
      </w:r>
      <w:r w:rsidR="003349F3" w:rsidRPr="004E4EA0">
        <w:rPr>
          <w:rFonts w:cs="Arial"/>
          <w:b/>
          <w:bCs/>
          <w:sz w:val="24"/>
          <w:szCs w:val="24"/>
          <w:u w:val="single"/>
        </w:rPr>
        <w:t>tire</w:t>
      </w:r>
      <w:r w:rsidR="00256FD0" w:rsidRPr="004E4EA0">
        <w:rPr>
          <w:rFonts w:cs="Arial"/>
          <w:b/>
          <w:bCs/>
          <w:sz w:val="24"/>
          <w:szCs w:val="24"/>
          <w:u w:val="single"/>
        </w:rPr>
        <w:t>d</w:t>
      </w:r>
      <w:r w:rsidR="003349F3" w:rsidRPr="004E4EA0">
        <w:rPr>
          <w:rFonts w:cs="Arial"/>
          <w:b/>
          <w:bCs/>
          <w:sz w:val="24"/>
          <w:szCs w:val="24"/>
          <w:u w:val="single"/>
        </w:rPr>
        <w:t xml:space="preserve"> of doing good</w:t>
      </w:r>
      <w:r w:rsidR="003349F3" w:rsidRPr="004E4EA0">
        <w:rPr>
          <w:rFonts w:cs="Arial"/>
          <w:b/>
          <w:bCs/>
          <w:sz w:val="24"/>
          <w:szCs w:val="24"/>
        </w:rPr>
        <w:t>.”</w:t>
      </w:r>
      <w:r w:rsidR="003349F3" w:rsidRPr="005B7CE4">
        <w:rPr>
          <w:rFonts w:cs="Arial"/>
          <w:sz w:val="24"/>
          <w:szCs w:val="24"/>
        </w:rPr>
        <w:t xml:space="preserve"> </w:t>
      </w:r>
      <w:r w:rsidR="00256FD0" w:rsidRPr="005B7CE4">
        <w:rPr>
          <w:rFonts w:cs="Arial"/>
          <w:sz w:val="24"/>
          <w:szCs w:val="24"/>
        </w:rPr>
        <w:t>(</w:t>
      </w:r>
      <w:r w:rsidR="00256FD0" w:rsidRPr="00064187">
        <w:rPr>
          <w:rFonts w:cs="Arial"/>
          <w:i/>
          <w:iCs/>
          <w:sz w:val="24"/>
          <w:szCs w:val="24"/>
        </w:rPr>
        <w:t>ERV</w:t>
      </w:r>
      <w:r w:rsidR="00256FD0" w:rsidRPr="005B7CE4">
        <w:rPr>
          <w:rFonts w:cs="Arial"/>
          <w:sz w:val="24"/>
          <w:szCs w:val="24"/>
        </w:rPr>
        <w:t xml:space="preserve"> – Easy to read version) </w:t>
      </w:r>
      <w:r w:rsidR="00FA7FD6" w:rsidRPr="005B7CE4">
        <w:rPr>
          <w:rFonts w:cs="Arial"/>
          <w:sz w:val="24"/>
          <w:szCs w:val="24"/>
        </w:rPr>
        <w:t xml:space="preserve">Never </w:t>
      </w:r>
      <w:bookmarkStart w:id="2" w:name="_Hlk65235826"/>
      <w:r w:rsidR="00256FD0" w:rsidRPr="005B7CE4">
        <w:rPr>
          <w:rFonts w:cs="Arial"/>
          <w:sz w:val="24"/>
          <w:szCs w:val="24"/>
        </w:rPr>
        <w:t>“enkak</w:t>
      </w:r>
      <m:oMath>
        <m:acc>
          <m:accPr>
            <m:chr m:val="́"/>
            <m:ctrlPr>
              <w:rPr>
                <w:rFonts w:ascii="Cambria Math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e</m:t>
            </m:r>
          </m:e>
        </m:acc>
      </m:oMath>
      <w:r w:rsidR="00256FD0" w:rsidRPr="005B7CE4">
        <w:rPr>
          <w:rFonts w:cs="Arial"/>
          <w:sz w:val="24"/>
          <w:szCs w:val="24"/>
        </w:rPr>
        <w:t>o”</w:t>
      </w:r>
      <w:r w:rsidR="007D1B74" w:rsidRPr="005B7CE4">
        <w:rPr>
          <w:rFonts w:cs="Arial"/>
          <w:sz w:val="24"/>
          <w:szCs w:val="24"/>
        </w:rPr>
        <w:t xml:space="preserve"> </w:t>
      </w:r>
      <w:bookmarkEnd w:id="2"/>
      <w:r w:rsidR="00FA7FD6" w:rsidRPr="005B7CE4">
        <w:rPr>
          <w:rFonts w:cs="Arial"/>
          <w:sz w:val="24"/>
          <w:szCs w:val="24"/>
        </w:rPr>
        <w:t>of doing good.</w:t>
      </w:r>
      <w:r w:rsidR="007D1B74" w:rsidRPr="005B7CE4">
        <w:rPr>
          <w:rStyle w:val="FootnoteReference"/>
          <w:rFonts w:cs="Arial"/>
          <w:sz w:val="24"/>
          <w:szCs w:val="24"/>
        </w:rPr>
        <w:footnoteReference w:id="18"/>
      </w:r>
      <w:r w:rsidR="007D1B74" w:rsidRPr="005B7CE4">
        <w:rPr>
          <w:rFonts w:cs="Arial"/>
          <w:sz w:val="24"/>
          <w:szCs w:val="24"/>
        </w:rPr>
        <w:t xml:space="preserve"> </w:t>
      </w:r>
    </w:p>
    <w:p w14:paraId="3ECCA4B6" w14:textId="101537AB" w:rsidR="00843290" w:rsidRPr="005B7CE4" w:rsidRDefault="00064187" w:rsidP="005B7CE4">
      <w:pPr>
        <w:pStyle w:val="NoSpacing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Now, if you believe in the importance of memorizing God’s Word and hiding it in your heart, then why not try memorizing this simple verse? </w:t>
      </w:r>
      <w:r w:rsidR="008E7EF0" w:rsidRPr="005B7CE4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L</w:t>
      </w:r>
      <w:r w:rsidR="008E7EF0" w:rsidRPr="005B7CE4">
        <w:rPr>
          <w:rFonts w:cs="Arial"/>
          <w:sz w:val="24"/>
          <w:szCs w:val="24"/>
        </w:rPr>
        <w:t>ast</w:t>
      </w:r>
      <w:r>
        <w:rPr>
          <w:rFonts w:cs="Arial"/>
          <w:sz w:val="24"/>
          <w:szCs w:val="24"/>
        </w:rPr>
        <w:t xml:space="preserve"> Sunday a few people made </w:t>
      </w:r>
      <w:r w:rsidR="008E7EF0" w:rsidRPr="005B7CE4">
        <w:rPr>
          <w:rFonts w:cs="Arial"/>
          <w:sz w:val="24"/>
          <w:szCs w:val="24"/>
        </w:rPr>
        <w:t>fun of me for singing Justin Bieber</w:t>
      </w:r>
      <w:r w:rsidR="007E1313" w:rsidRPr="005B7CE4">
        <w:rPr>
          <w:rFonts w:cs="Arial"/>
          <w:sz w:val="24"/>
          <w:szCs w:val="24"/>
        </w:rPr>
        <w:t>’s “Baby, baby, oh</w:t>
      </w:r>
      <w:r>
        <w:rPr>
          <w:rFonts w:cs="Arial"/>
          <w:sz w:val="24"/>
          <w:szCs w:val="24"/>
        </w:rPr>
        <w:t>.</w:t>
      </w:r>
      <w:r w:rsidR="007E1313" w:rsidRPr="005B7CE4">
        <w:rPr>
          <w:rFonts w:cs="Arial"/>
          <w:sz w:val="24"/>
          <w:szCs w:val="24"/>
        </w:rPr>
        <w:t>”</w:t>
      </w:r>
      <w:r w:rsidR="008E7EF0" w:rsidRPr="005B7CE4">
        <w:rPr>
          <w:rFonts w:cs="Arial"/>
          <w:sz w:val="24"/>
          <w:szCs w:val="24"/>
        </w:rPr>
        <w:t xml:space="preserve"> Well, </w:t>
      </w:r>
      <w:r w:rsidR="00843290" w:rsidRPr="005B7CE4">
        <w:rPr>
          <w:rFonts w:cs="Arial"/>
          <w:sz w:val="24"/>
          <w:szCs w:val="24"/>
        </w:rPr>
        <w:t>now it’s your turn</w:t>
      </w:r>
      <w:r w:rsidR="007E1313" w:rsidRPr="005B7CE4">
        <w:rPr>
          <w:rFonts w:cs="Arial"/>
          <w:sz w:val="24"/>
          <w:szCs w:val="24"/>
        </w:rPr>
        <w:t xml:space="preserve"> BABY</w:t>
      </w:r>
      <w:r w:rsidR="00843290" w:rsidRPr="005B7CE4">
        <w:rPr>
          <w:rFonts w:cs="Arial"/>
          <w:sz w:val="24"/>
          <w:szCs w:val="24"/>
        </w:rPr>
        <w:t>!</w:t>
      </w:r>
      <w:r w:rsidR="008E7EF0" w:rsidRPr="005B7CE4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At church I was able to teach us the song form of this memory verse. However, there’s not an easy way to do that in a written transcript. So, you’ll either need to jump online and fast forward to the end of </w:t>
      </w:r>
      <w:r w:rsidR="004E4EA0">
        <w:rPr>
          <w:rFonts w:cs="Arial"/>
          <w:sz w:val="24"/>
          <w:szCs w:val="24"/>
        </w:rPr>
        <w:t>the</w:t>
      </w:r>
      <w:r>
        <w:rPr>
          <w:rFonts w:cs="Arial"/>
          <w:sz w:val="24"/>
          <w:szCs w:val="24"/>
        </w:rPr>
        <w:t xml:space="preserve"> message</w:t>
      </w:r>
      <w:r w:rsidR="004E4EA0">
        <w:rPr>
          <w:rFonts w:cs="Arial"/>
          <w:sz w:val="24"/>
          <w:szCs w:val="24"/>
        </w:rPr>
        <w:t xml:space="preserve"> so that you can hear the tune</w:t>
      </w:r>
      <w:r>
        <w:rPr>
          <w:rFonts w:cs="Arial"/>
          <w:sz w:val="24"/>
          <w:szCs w:val="24"/>
        </w:rPr>
        <w:t xml:space="preserve"> or </w:t>
      </w:r>
      <w:r w:rsidR="004E4EA0">
        <w:rPr>
          <w:rFonts w:cs="Arial"/>
          <w:sz w:val="24"/>
          <w:szCs w:val="24"/>
        </w:rPr>
        <w:t xml:space="preserve">you’ll need to </w:t>
      </w:r>
      <w:r>
        <w:rPr>
          <w:rFonts w:cs="Arial"/>
          <w:sz w:val="24"/>
          <w:szCs w:val="24"/>
        </w:rPr>
        <w:t>make up your own tune for this verse. The be</w:t>
      </w:r>
      <w:r w:rsidR="00843290" w:rsidRPr="005B7CE4">
        <w:rPr>
          <w:rFonts w:cs="Arial"/>
          <w:sz w:val="24"/>
          <w:szCs w:val="24"/>
        </w:rPr>
        <w:t>st part of s</w:t>
      </w:r>
      <w:r>
        <w:rPr>
          <w:rFonts w:cs="Arial"/>
          <w:sz w:val="24"/>
          <w:szCs w:val="24"/>
        </w:rPr>
        <w:t xml:space="preserve">inging this is that </w:t>
      </w:r>
      <w:r w:rsidR="00843290" w:rsidRPr="005B7CE4">
        <w:rPr>
          <w:rFonts w:cs="Arial"/>
          <w:sz w:val="24"/>
          <w:szCs w:val="24"/>
        </w:rPr>
        <w:t xml:space="preserve">it comes right </w:t>
      </w:r>
      <w:r w:rsidR="004F16DF" w:rsidRPr="005B7CE4">
        <w:rPr>
          <w:rFonts w:cs="Arial"/>
          <w:sz w:val="24"/>
          <w:szCs w:val="24"/>
        </w:rPr>
        <w:t>out of</w:t>
      </w:r>
      <w:r w:rsidR="00843290" w:rsidRPr="005B7CE4">
        <w:rPr>
          <w:rFonts w:cs="Arial"/>
          <w:sz w:val="24"/>
          <w:szCs w:val="24"/>
        </w:rPr>
        <w:t xml:space="preserve"> Scripture</w:t>
      </w:r>
      <w:r>
        <w:rPr>
          <w:rFonts w:cs="Arial"/>
          <w:sz w:val="24"/>
          <w:szCs w:val="24"/>
        </w:rPr>
        <w:t>!</w:t>
      </w:r>
    </w:p>
    <w:p w14:paraId="11504582" w14:textId="3E820DCA" w:rsidR="003349F3" w:rsidRDefault="00064187" w:rsidP="005B7CE4">
      <w:pPr>
        <w:pStyle w:val="NoSpacing"/>
        <w:tabs>
          <w:tab w:val="left" w:pos="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The tune I led uses these words, “</w:t>
      </w:r>
      <w:bookmarkStart w:id="3" w:name="_Hlk65235883"/>
      <w:r w:rsidR="003349F3" w:rsidRPr="005B7CE4">
        <w:rPr>
          <w:rFonts w:cs="Arial"/>
          <w:sz w:val="24"/>
          <w:szCs w:val="24"/>
        </w:rPr>
        <w:t>Never</w:t>
      </w:r>
      <w:r w:rsidR="003349F3" w:rsidRPr="005B7CE4">
        <w:rPr>
          <w:rFonts w:cs="Arial"/>
          <w:sz w:val="24"/>
          <w:szCs w:val="24"/>
          <w:vertAlign w:val="superscript"/>
        </w:rPr>
        <w:t>6</w:t>
      </w:r>
      <w:r w:rsidR="003349F3" w:rsidRPr="005B7CE4">
        <w:rPr>
          <w:rFonts w:cs="Arial"/>
          <w:sz w:val="24"/>
          <w:szCs w:val="24"/>
        </w:rPr>
        <w:t xml:space="preserve"> …</w:t>
      </w:r>
      <w:r w:rsidR="00CB50DC" w:rsidRPr="005B7CE4">
        <w:rPr>
          <w:rFonts w:cs="Arial"/>
          <w:sz w:val="24"/>
          <w:szCs w:val="24"/>
        </w:rPr>
        <w:t>get</w:t>
      </w:r>
      <w:r w:rsidR="003349F3" w:rsidRPr="005B7CE4">
        <w:rPr>
          <w:rFonts w:cs="Arial"/>
          <w:sz w:val="24"/>
          <w:szCs w:val="24"/>
        </w:rPr>
        <w:t xml:space="preserve"> tired of doing good</w:t>
      </w:r>
      <w:bookmarkEnd w:id="3"/>
      <w:r w:rsidR="003349F3" w:rsidRPr="005B7CE4">
        <w:rPr>
          <w:rFonts w:cs="Arial"/>
          <w:sz w:val="24"/>
          <w:szCs w:val="24"/>
        </w:rPr>
        <w:t>. 2 Thes. 3:13!</w:t>
      </w:r>
      <w:r>
        <w:rPr>
          <w:rFonts w:cs="Arial"/>
          <w:sz w:val="24"/>
          <w:szCs w:val="24"/>
        </w:rPr>
        <w:t xml:space="preserve">” I added some finger snapping for </w:t>
      </w:r>
      <w:r w:rsidR="0081248A">
        <w:rPr>
          <w:rFonts w:cs="Arial"/>
          <w:sz w:val="24"/>
          <w:szCs w:val="24"/>
        </w:rPr>
        <w:t>rhythm and we repeated the word “never” 6 times. Regardless of how you may choose to memorize this on your own, I encourage you to meditate on this simple message.</w:t>
      </w:r>
    </w:p>
    <w:p w14:paraId="28264395" w14:textId="11B9FCDC" w:rsidR="00F0139E" w:rsidRDefault="0081248A" w:rsidP="007A1ABF">
      <w:pPr>
        <w:pStyle w:val="NoSpacing"/>
        <w:tabs>
          <w:tab w:val="left" w:pos="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It’s the same message we see in</w:t>
      </w:r>
      <w:r w:rsidR="004E4EA0">
        <w:rPr>
          <w:rFonts w:cs="Arial"/>
          <w:sz w:val="24"/>
          <w:szCs w:val="24"/>
        </w:rPr>
        <w:t xml:space="preserve"> places like</w:t>
      </w:r>
      <w:r>
        <w:rPr>
          <w:rFonts w:cs="Arial"/>
          <w:sz w:val="24"/>
          <w:szCs w:val="24"/>
        </w:rPr>
        <w:t xml:space="preserve"> Galatians 6:9-10, “</w:t>
      </w:r>
      <w:r w:rsidR="007A1ABF" w:rsidRPr="007A1ABF">
        <w:rPr>
          <w:rFonts w:cs="Arial"/>
          <w:sz w:val="24"/>
          <w:szCs w:val="24"/>
        </w:rPr>
        <w:t>Let us not become weary in doing good, for at the proper time we will reap a harvest if we do not give up.</w:t>
      </w:r>
      <w:r w:rsidR="007A1ABF">
        <w:rPr>
          <w:rFonts w:cs="Arial"/>
          <w:sz w:val="24"/>
          <w:szCs w:val="24"/>
        </w:rPr>
        <w:t xml:space="preserve"> </w:t>
      </w:r>
      <w:r w:rsidR="007A1ABF" w:rsidRPr="007A1ABF">
        <w:rPr>
          <w:rFonts w:cs="Arial"/>
          <w:sz w:val="24"/>
          <w:szCs w:val="24"/>
        </w:rPr>
        <w:t>Therefore, as we have opportunity, let us do good to all people, especially to those who belong to the family of believers.”</w:t>
      </w:r>
      <w:r w:rsidR="007A1ABF">
        <w:rPr>
          <w:rFonts w:cs="Arial"/>
          <w:sz w:val="24"/>
          <w:szCs w:val="24"/>
        </w:rPr>
        <w:t xml:space="preserve"> Brother or Sister in Christ, </w:t>
      </w:r>
      <w:r w:rsidR="007A1ABF" w:rsidRPr="007A1ABF">
        <w:rPr>
          <w:rFonts w:cs="Arial"/>
          <w:sz w:val="24"/>
          <w:szCs w:val="24"/>
        </w:rPr>
        <w:t>do good this week</w:t>
      </w:r>
      <w:r w:rsidR="007A1ABF">
        <w:rPr>
          <w:rFonts w:cs="Arial"/>
          <w:sz w:val="24"/>
          <w:szCs w:val="24"/>
        </w:rPr>
        <w:t xml:space="preserve"> in Jesus’ name</w:t>
      </w:r>
      <w:r w:rsidR="007A1ABF" w:rsidRPr="007A1ABF">
        <w:rPr>
          <w:rFonts w:cs="Arial"/>
          <w:sz w:val="24"/>
          <w:szCs w:val="24"/>
        </w:rPr>
        <w:t>!</w:t>
      </w:r>
    </w:p>
    <w:p w14:paraId="40061B87" w14:textId="5CCAF4D7" w:rsidR="007A1ABF" w:rsidRPr="005B7CE4" w:rsidRDefault="007A1ABF" w:rsidP="007A1ABF">
      <w:pPr>
        <w:pStyle w:val="NoSpacing"/>
        <w:tabs>
          <w:tab w:val="left" w:pos="360"/>
        </w:tabs>
        <w:rPr>
          <w:rFonts w:cs="Arial"/>
          <w:sz w:val="24"/>
          <w:szCs w:val="24"/>
        </w:rPr>
      </w:pPr>
    </w:p>
    <w:p w14:paraId="0716F83A" w14:textId="4EC5E373" w:rsidR="00623B4E" w:rsidRPr="005B7CE4" w:rsidRDefault="00405F57" w:rsidP="006D7821">
      <w:pPr>
        <w:pStyle w:val="NoSpacing"/>
        <w:tabs>
          <w:tab w:val="left" w:pos="360"/>
        </w:tabs>
        <w:rPr>
          <w:rFonts w:eastAsia="Calibri" w:cs="Arial"/>
          <w:sz w:val="24"/>
          <w:szCs w:val="24"/>
        </w:rPr>
      </w:pPr>
      <w:r w:rsidRPr="005B7CE4">
        <w:rPr>
          <w:rFonts w:cs="Arial"/>
          <w:sz w:val="24"/>
          <w:szCs w:val="24"/>
        </w:rPr>
        <w:tab/>
      </w:r>
      <w:bookmarkStart w:id="4" w:name="_Hlk65236014"/>
    </w:p>
    <w:bookmarkEnd w:id="4"/>
    <w:p w14:paraId="68BB25FF" w14:textId="18B38E7E" w:rsidR="00563C67" w:rsidRPr="005B7CE4" w:rsidRDefault="007A1ABF" w:rsidP="005B7CE4">
      <w:pPr>
        <w:tabs>
          <w:tab w:val="left" w:pos="270"/>
        </w:tabs>
        <w:spacing w:line="259" w:lineRule="auto"/>
        <w:rPr>
          <w:rFonts w:cs="Arial"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346588" wp14:editId="147D7685">
            <wp:simplePos x="0" y="0"/>
            <wp:positionH relativeFrom="column">
              <wp:posOffset>332283</wp:posOffset>
            </wp:positionH>
            <wp:positionV relativeFrom="paragraph">
              <wp:posOffset>39421</wp:posOffset>
            </wp:positionV>
            <wp:extent cx="6100445" cy="3431540"/>
            <wp:effectExtent l="0" t="0" r="0" b="0"/>
            <wp:wrapTight wrapText="bothSides">
              <wp:wrapPolygon edited="0">
                <wp:start x="0" y="0"/>
                <wp:lineTo x="0" y="21464"/>
                <wp:lineTo x="21517" y="21464"/>
                <wp:lineTo x="21517" y="0"/>
                <wp:lineTo x="0" y="0"/>
              </wp:wrapPolygon>
            </wp:wrapTight>
            <wp:docPr id="1" name="Picture 1" descr="Diagram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map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445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3C67" w:rsidRPr="005B7CE4" w:rsidSect="005B7CE4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08DA5" w14:textId="77777777" w:rsidR="00BF3A70" w:rsidRDefault="00BF3A70" w:rsidP="00911E06">
      <w:r>
        <w:separator/>
      </w:r>
    </w:p>
  </w:endnote>
  <w:endnote w:type="continuationSeparator" w:id="0">
    <w:p w14:paraId="1921C444" w14:textId="77777777" w:rsidR="00BF3A70" w:rsidRDefault="00BF3A70" w:rsidP="0091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C0706" w14:textId="77777777" w:rsidR="00BF3A70" w:rsidRDefault="00BF3A70" w:rsidP="00911E06">
      <w:r>
        <w:separator/>
      </w:r>
    </w:p>
  </w:footnote>
  <w:footnote w:type="continuationSeparator" w:id="0">
    <w:p w14:paraId="607481A1" w14:textId="77777777" w:rsidR="00BF3A70" w:rsidRDefault="00BF3A70" w:rsidP="00911E06">
      <w:r>
        <w:continuationSeparator/>
      </w:r>
    </w:p>
  </w:footnote>
  <w:footnote w:id="1">
    <w:p w14:paraId="2A895049" w14:textId="2302D470" w:rsidR="00496F2B" w:rsidRPr="00C02DD0" w:rsidRDefault="00496F2B">
      <w:pPr>
        <w:pStyle w:val="FootnoteText"/>
        <w:rPr>
          <w:sz w:val="16"/>
          <w:szCs w:val="16"/>
        </w:rPr>
      </w:pPr>
      <w:r w:rsidRPr="00C02DD0">
        <w:rPr>
          <w:rStyle w:val="FootnoteReference"/>
          <w:sz w:val="16"/>
          <w:szCs w:val="16"/>
        </w:rPr>
        <w:footnoteRef/>
      </w:r>
      <w:r w:rsidRPr="00C02DD0">
        <w:rPr>
          <w:sz w:val="16"/>
          <w:szCs w:val="16"/>
        </w:rPr>
        <w:t xml:space="preserve"> “ih NEE uhs” Severance, W. M., &amp; Eddinger, T. (1997). In </w:t>
      </w:r>
      <w:hyperlink r:id="rId1" w:history="1">
        <w:r w:rsidRPr="00C02DD0">
          <w:rPr>
            <w:i/>
            <w:color w:val="0000FF"/>
            <w:sz w:val="16"/>
            <w:szCs w:val="16"/>
            <w:u w:val="single"/>
          </w:rPr>
          <w:t>That’s easy for you to say: your quick guide to pronouncing Bible names</w:t>
        </w:r>
      </w:hyperlink>
      <w:r w:rsidRPr="00C02DD0">
        <w:rPr>
          <w:sz w:val="16"/>
          <w:szCs w:val="16"/>
        </w:rPr>
        <w:t xml:space="preserve"> (p. 19). Nashville, TN: Broadman &amp; Holman Publishers.</w:t>
      </w:r>
    </w:p>
  </w:footnote>
  <w:footnote w:id="2">
    <w:p w14:paraId="7DD94ECB" w14:textId="47E76430" w:rsidR="0063796F" w:rsidRPr="00C02DD0" w:rsidRDefault="0063796F">
      <w:pPr>
        <w:pStyle w:val="FootnoteText"/>
        <w:rPr>
          <w:sz w:val="16"/>
          <w:szCs w:val="16"/>
        </w:rPr>
      </w:pPr>
      <w:r w:rsidRPr="00C02DD0">
        <w:rPr>
          <w:rStyle w:val="FootnoteReference"/>
          <w:sz w:val="16"/>
          <w:szCs w:val="16"/>
        </w:rPr>
        <w:footnoteRef/>
      </w:r>
      <w:r w:rsidRPr="00C02DD0">
        <w:rPr>
          <w:sz w:val="16"/>
          <w:szCs w:val="16"/>
        </w:rPr>
        <w:t xml:space="preserve"> Kevin DeYoung’s sermon “The Hater Becomes the Hated,” </w:t>
      </w:r>
      <w:r w:rsidRPr="00C02DD0">
        <w:rPr>
          <w:i/>
          <w:iCs/>
          <w:sz w:val="16"/>
          <w:szCs w:val="16"/>
        </w:rPr>
        <w:t>Acts: A Visual Guide</w:t>
      </w:r>
      <w:r w:rsidRPr="00C02DD0">
        <w:rPr>
          <w:sz w:val="16"/>
          <w:szCs w:val="16"/>
        </w:rPr>
        <w:t>, Christian Focus Publications, Scotland, 2018.</w:t>
      </w:r>
    </w:p>
  </w:footnote>
  <w:footnote w:id="3">
    <w:p w14:paraId="6F98BA57" w14:textId="24E93537" w:rsidR="00496F2B" w:rsidRPr="00C02DD0" w:rsidRDefault="00496F2B">
      <w:pPr>
        <w:pStyle w:val="FootnoteText"/>
        <w:rPr>
          <w:sz w:val="16"/>
          <w:szCs w:val="16"/>
        </w:rPr>
      </w:pPr>
      <w:r w:rsidRPr="00C02DD0">
        <w:rPr>
          <w:rStyle w:val="FootnoteReference"/>
          <w:sz w:val="16"/>
          <w:szCs w:val="16"/>
        </w:rPr>
        <w:footnoteRef/>
      </w:r>
      <w:r w:rsidRPr="00C02DD0">
        <w:rPr>
          <w:sz w:val="16"/>
          <w:szCs w:val="16"/>
        </w:rPr>
        <w:t xml:space="preserve"> These words are also recorded in Matthew 9:6 and Luke 5:24.</w:t>
      </w:r>
    </w:p>
  </w:footnote>
  <w:footnote w:id="4">
    <w:p w14:paraId="1C84AC6C" w14:textId="16538EB8" w:rsidR="00496F2B" w:rsidRPr="00C02DD0" w:rsidRDefault="00496F2B" w:rsidP="00C56069">
      <w:pPr>
        <w:pStyle w:val="FootnoteText"/>
        <w:rPr>
          <w:sz w:val="16"/>
          <w:szCs w:val="16"/>
        </w:rPr>
      </w:pPr>
      <w:r w:rsidRPr="00C02DD0">
        <w:rPr>
          <w:rStyle w:val="FootnoteReference"/>
          <w:sz w:val="16"/>
          <w:szCs w:val="16"/>
        </w:rPr>
        <w:footnoteRef/>
      </w:r>
      <w:r w:rsidRPr="00C02DD0">
        <w:rPr>
          <w:sz w:val="16"/>
          <w:szCs w:val="16"/>
        </w:rPr>
        <w:t xml:space="preserve"> F.F. Bruce makes this helpful observation in </w:t>
      </w:r>
      <w:r w:rsidRPr="00C02DD0">
        <w:rPr>
          <w:i/>
          <w:iCs/>
          <w:sz w:val="16"/>
          <w:szCs w:val="16"/>
        </w:rPr>
        <w:t>The Book of Acts, Rev.</w:t>
      </w:r>
      <w:r w:rsidRPr="00C02DD0">
        <w:rPr>
          <w:sz w:val="16"/>
          <w:szCs w:val="16"/>
        </w:rPr>
        <w:t>, Eerdman’s, Grand Rapids, MI, 1988, p. 198.</w:t>
      </w:r>
    </w:p>
  </w:footnote>
  <w:footnote w:id="5">
    <w:p w14:paraId="4FBF6063" w14:textId="69254BAC" w:rsidR="00496F2B" w:rsidRPr="00C02DD0" w:rsidRDefault="00496F2B" w:rsidP="007C293C">
      <w:pPr>
        <w:pStyle w:val="FootnoteText"/>
        <w:rPr>
          <w:sz w:val="16"/>
          <w:szCs w:val="16"/>
        </w:rPr>
      </w:pPr>
      <w:r w:rsidRPr="00C02DD0">
        <w:rPr>
          <w:rStyle w:val="FootnoteReference"/>
          <w:sz w:val="16"/>
          <w:szCs w:val="16"/>
        </w:rPr>
        <w:footnoteRef/>
      </w:r>
      <w:r w:rsidRPr="00C02DD0">
        <w:rPr>
          <w:sz w:val="16"/>
          <w:szCs w:val="16"/>
        </w:rPr>
        <w:t xml:space="preserve"> By the way, Peter may have sent them out because of the noise from the heartfelt weeping (see Mark 5:38, 40). More likely though, he wanted to avoid drawing excess attention to himself. (Darrell L. Bock, </w:t>
      </w:r>
      <w:r w:rsidRPr="00C02DD0">
        <w:rPr>
          <w:i/>
          <w:iCs/>
          <w:sz w:val="16"/>
          <w:szCs w:val="16"/>
        </w:rPr>
        <w:t>Acts</w:t>
      </w:r>
      <w:r w:rsidRPr="00C02DD0">
        <w:rPr>
          <w:sz w:val="16"/>
          <w:szCs w:val="16"/>
        </w:rPr>
        <w:t xml:space="preserve">, Baker, Grand Rapids, MI, 2007, p. 378). </w:t>
      </w:r>
    </w:p>
  </w:footnote>
  <w:footnote w:id="6">
    <w:p w14:paraId="75337F82" w14:textId="68FA6BE1" w:rsidR="00496F2B" w:rsidRPr="00C02DD0" w:rsidRDefault="00496F2B">
      <w:pPr>
        <w:pStyle w:val="FootnoteText"/>
        <w:rPr>
          <w:sz w:val="16"/>
          <w:szCs w:val="16"/>
        </w:rPr>
      </w:pPr>
      <w:r w:rsidRPr="00C02DD0">
        <w:rPr>
          <w:rStyle w:val="FootnoteReference"/>
          <w:sz w:val="16"/>
          <w:szCs w:val="16"/>
        </w:rPr>
        <w:footnoteRef/>
      </w:r>
      <w:r w:rsidRPr="00C02DD0">
        <w:rPr>
          <w:sz w:val="16"/>
          <w:szCs w:val="16"/>
        </w:rPr>
        <w:t xml:space="preserve"> </w:t>
      </w:r>
      <w:r w:rsidR="00BD746A">
        <w:rPr>
          <w:sz w:val="16"/>
          <w:szCs w:val="16"/>
        </w:rPr>
        <w:t xml:space="preserve">TAL ih thuh KOOM vs. </w:t>
      </w:r>
      <w:r w:rsidRPr="00C02DD0">
        <w:rPr>
          <w:sz w:val="16"/>
          <w:szCs w:val="16"/>
        </w:rPr>
        <w:t>TAB ih thuh KOOM. Severance, W. M., &amp; Eddinger, T. (1997). In That’s easy for you to say: your quick guide to pronouncing Bible names (p. 153). Nashville, TN: Broadman &amp; Holman Publishers.</w:t>
      </w:r>
    </w:p>
  </w:footnote>
  <w:footnote w:id="7">
    <w:p w14:paraId="171BC4FB" w14:textId="47B168B3" w:rsidR="00496F2B" w:rsidRPr="00C02DD0" w:rsidRDefault="00496F2B">
      <w:pPr>
        <w:pStyle w:val="FootnoteText"/>
        <w:rPr>
          <w:sz w:val="16"/>
          <w:szCs w:val="16"/>
        </w:rPr>
      </w:pPr>
      <w:r w:rsidRPr="00C02DD0">
        <w:rPr>
          <w:rStyle w:val="FootnoteReference"/>
          <w:sz w:val="16"/>
          <w:szCs w:val="16"/>
        </w:rPr>
        <w:footnoteRef/>
      </w:r>
      <w:r w:rsidRPr="00C02DD0">
        <w:rPr>
          <w:sz w:val="16"/>
          <w:szCs w:val="16"/>
        </w:rPr>
        <w:t xml:space="preserve"> John R. W. Stott, </w:t>
      </w:r>
      <w:r w:rsidRPr="00C02DD0">
        <w:rPr>
          <w:i/>
          <w:iCs/>
          <w:sz w:val="16"/>
          <w:szCs w:val="16"/>
        </w:rPr>
        <w:t>The Message of Acts</w:t>
      </w:r>
      <w:r w:rsidRPr="00C02DD0">
        <w:rPr>
          <w:sz w:val="16"/>
          <w:szCs w:val="16"/>
        </w:rPr>
        <w:t>, IVP, Downers Grove, IL, 1990, p. 183.</w:t>
      </w:r>
    </w:p>
  </w:footnote>
  <w:footnote w:id="8">
    <w:p w14:paraId="3999F75F" w14:textId="3A92F2B9" w:rsidR="00496F2B" w:rsidRPr="00C02DD0" w:rsidRDefault="00496F2B" w:rsidP="007C293C">
      <w:pPr>
        <w:pStyle w:val="FootnoteText"/>
        <w:rPr>
          <w:sz w:val="16"/>
          <w:szCs w:val="16"/>
        </w:rPr>
      </w:pPr>
      <w:r w:rsidRPr="00C02DD0">
        <w:rPr>
          <w:rStyle w:val="FootnoteReference"/>
          <w:sz w:val="16"/>
          <w:szCs w:val="16"/>
        </w:rPr>
        <w:footnoteRef/>
      </w:r>
      <w:r w:rsidRPr="00C02DD0">
        <w:rPr>
          <w:sz w:val="16"/>
          <w:szCs w:val="16"/>
        </w:rPr>
        <w:t xml:space="preserve"> “‘Tabitha, get up’ would have sounded almost identical in Aramaic to Jesus’ words ‘talitha koum’ (‘little girl, get up’) in Mark 5:41, illustrating the close relationship between the apostles’ miracles in Acts and Jesus’ miracles in the Gospels. Both evidence the in-breaking power of the kingdom of God.” </w:t>
      </w:r>
      <w:r w:rsidRPr="00C02DD0">
        <w:rPr>
          <w:i/>
          <w:iCs/>
          <w:sz w:val="16"/>
          <w:szCs w:val="16"/>
        </w:rPr>
        <w:t>NIV Zondervan Study Bible,</w:t>
      </w:r>
      <w:r w:rsidRPr="00C02DD0">
        <w:rPr>
          <w:sz w:val="16"/>
          <w:szCs w:val="16"/>
        </w:rPr>
        <w:t xml:space="preserve"> Grand Rapids, MI, 2015 pp. 2237-2238 footnote on Acts 9:40.</w:t>
      </w:r>
    </w:p>
  </w:footnote>
  <w:footnote w:id="9">
    <w:p w14:paraId="62B3BF11" w14:textId="77777777" w:rsidR="00496F2B" w:rsidRPr="00C02DD0" w:rsidRDefault="00496F2B" w:rsidP="007C293C">
      <w:pPr>
        <w:pStyle w:val="FootnoteText"/>
        <w:rPr>
          <w:sz w:val="16"/>
          <w:szCs w:val="16"/>
        </w:rPr>
      </w:pPr>
      <w:r w:rsidRPr="00C02DD0">
        <w:rPr>
          <w:rStyle w:val="FootnoteReference"/>
          <w:sz w:val="16"/>
          <w:szCs w:val="16"/>
        </w:rPr>
        <w:footnoteRef/>
      </w:r>
      <w:r w:rsidRPr="00C02DD0">
        <w:rPr>
          <w:sz w:val="16"/>
          <w:szCs w:val="16"/>
        </w:rPr>
        <w:t xml:space="preserve"> Also consider Jesus statement, “they will do greater things than these” in John 14:12.</w:t>
      </w:r>
    </w:p>
  </w:footnote>
  <w:footnote w:id="10">
    <w:p w14:paraId="24B5DAED" w14:textId="77777777" w:rsidR="00496F2B" w:rsidRPr="00C02DD0" w:rsidRDefault="00496F2B" w:rsidP="007C293C">
      <w:pPr>
        <w:pStyle w:val="FootnoteText"/>
        <w:rPr>
          <w:sz w:val="16"/>
          <w:szCs w:val="16"/>
        </w:rPr>
      </w:pPr>
      <w:r w:rsidRPr="00C02DD0">
        <w:rPr>
          <w:rStyle w:val="FootnoteReference"/>
          <w:sz w:val="16"/>
          <w:szCs w:val="16"/>
        </w:rPr>
        <w:footnoteRef/>
      </w:r>
      <w:r w:rsidRPr="00C02DD0">
        <w:rPr>
          <w:sz w:val="16"/>
          <w:szCs w:val="16"/>
        </w:rPr>
        <w:t xml:space="preserve"> Darrell L. Bock, </w:t>
      </w:r>
      <w:r w:rsidRPr="00C02DD0">
        <w:rPr>
          <w:i/>
          <w:iCs/>
          <w:sz w:val="16"/>
          <w:szCs w:val="16"/>
        </w:rPr>
        <w:t>Acts</w:t>
      </w:r>
      <w:r w:rsidRPr="00C02DD0">
        <w:rPr>
          <w:sz w:val="16"/>
          <w:szCs w:val="16"/>
        </w:rPr>
        <w:t>, Baker, Grand Rapids, MI, 2007, p. 378.</w:t>
      </w:r>
    </w:p>
  </w:footnote>
  <w:footnote w:id="11">
    <w:p w14:paraId="3B93978E" w14:textId="586CAF8A" w:rsidR="00496F2B" w:rsidRPr="00C02DD0" w:rsidRDefault="00496F2B" w:rsidP="0000397A">
      <w:pPr>
        <w:pStyle w:val="FootnoteText"/>
        <w:rPr>
          <w:sz w:val="16"/>
          <w:szCs w:val="16"/>
        </w:rPr>
      </w:pPr>
      <w:r w:rsidRPr="00C02DD0">
        <w:rPr>
          <w:rStyle w:val="FootnoteReference"/>
          <w:sz w:val="16"/>
          <w:szCs w:val="16"/>
        </w:rPr>
        <w:footnoteRef/>
      </w:r>
      <w:r w:rsidRPr="00C02DD0">
        <w:rPr>
          <w:sz w:val="16"/>
          <w:szCs w:val="16"/>
        </w:rPr>
        <w:t xml:space="preserve"> “Luke deliberately portrayed Peter as an authentic apostle of Jesus Christ, who performed ‘the signs of a true apostle.’” (John R. W. Stott, </w:t>
      </w:r>
      <w:r w:rsidRPr="00C02DD0">
        <w:rPr>
          <w:i/>
          <w:iCs/>
          <w:sz w:val="16"/>
          <w:szCs w:val="16"/>
        </w:rPr>
        <w:t>The Message of Acts</w:t>
      </w:r>
      <w:r w:rsidRPr="00C02DD0">
        <w:rPr>
          <w:sz w:val="16"/>
          <w:szCs w:val="16"/>
        </w:rPr>
        <w:t>, IVP, Downers Grove, IL, 1990, p. 183.) In 2 Corinthians 12:12 the Apostle Paul says, “I persevered in demonstrating among you the marks of a true apostle, including signs, wonders and miracles.”</w:t>
      </w:r>
    </w:p>
  </w:footnote>
  <w:footnote w:id="12">
    <w:p w14:paraId="0D0235E4" w14:textId="4C877710" w:rsidR="00496F2B" w:rsidRPr="00C02DD0" w:rsidRDefault="00496F2B" w:rsidP="005B4AC3">
      <w:pPr>
        <w:pStyle w:val="FootnoteText"/>
        <w:rPr>
          <w:sz w:val="16"/>
          <w:szCs w:val="16"/>
        </w:rPr>
      </w:pPr>
      <w:r w:rsidRPr="00C02DD0">
        <w:rPr>
          <w:rStyle w:val="FootnoteReference"/>
          <w:sz w:val="16"/>
          <w:szCs w:val="16"/>
        </w:rPr>
        <w:footnoteRef/>
      </w:r>
      <w:r w:rsidRPr="00C02DD0">
        <w:rPr>
          <w:sz w:val="16"/>
          <w:szCs w:val="16"/>
        </w:rPr>
        <w:t xml:space="preserve"> In fact, in Matthew 16:18 Jesus said, “And I tell you that you are Peter, and on this rock I will build my church, and the gates of Hades will not overcome it.”</w:t>
      </w:r>
    </w:p>
  </w:footnote>
  <w:footnote w:id="13">
    <w:p w14:paraId="6F16E1B3" w14:textId="14C25F86" w:rsidR="00496F2B" w:rsidRPr="00C02DD0" w:rsidRDefault="00496F2B" w:rsidP="0065471C">
      <w:pPr>
        <w:pStyle w:val="FootnoteText"/>
        <w:rPr>
          <w:sz w:val="16"/>
          <w:szCs w:val="16"/>
        </w:rPr>
      </w:pPr>
      <w:r w:rsidRPr="00C02DD0">
        <w:rPr>
          <w:rStyle w:val="FootnoteReference"/>
          <w:sz w:val="16"/>
          <w:szCs w:val="16"/>
        </w:rPr>
        <w:footnoteRef/>
      </w:r>
      <w:r w:rsidRPr="00C02DD0">
        <w:rPr>
          <w:sz w:val="16"/>
          <w:szCs w:val="16"/>
        </w:rPr>
        <w:t xml:space="preserve"> Lydda was about a day’s journey from Joppa by foot (Darrell L. Bock, </w:t>
      </w:r>
      <w:r w:rsidRPr="00C02DD0">
        <w:rPr>
          <w:i/>
          <w:iCs/>
          <w:sz w:val="16"/>
          <w:szCs w:val="16"/>
        </w:rPr>
        <w:t>Acts</w:t>
      </w:r>
      <w:r w:rsidRPr="00C02DD0">
        <w:rPr>
          <w:sz w:val="16"/>
          <w:szCs w:val="16"/>
        </w:rPr>
        <w:t>, Baker, Grand Rapids, MI, 2007, p. 376). Therefore, it took them about a day to travel from Joppa to Lydda to tell Peter, then another day for Peter to travel from Lydda to Joppa. It’s about 12 miles one way</w:t>
      </w:r>
      <w:r w:rsidRPr="00C02DD0">
        <w:rPr>
          <w:i/>
          <w:iCs/>
          <w:sz w:val="16"/>
          <w:szCs w:val="16"/>
        </w:rPr>
        <w:t xml:space="preserve"> (The NIV Study Bible</w:t>
      </w:r>
      <w:r w:rsidRPr="00C02DD0">
        <w:rPr>
          <w:sz w:val="16"/>
          <w:szCs w:val="16"/>
        </w:rPr>
        <w:t>, Zondervan, Grand Rapids, MI, 2011, p. 1843 footnote on Acts 9:32).</w:t>
      </w:r>
    </w:p>
  </w:footnote>
  <w:footnote w:id="14">
    <w:p w14:paraId="1F650425" w14:textId="414EC0B4" w:rsidR="00496F2B" w:rsidRPr="00C02DD0" w:rsidRDefault="00496F2B" w:rsidP="005B1BDB">
      <w:pPr>
        <w:pStyle w:val="FootnoteText"/>
        <w:rPr>
          <w:sz w:val="16"/>
          <w:szCs w:val="16"/>
        </w:rPr>
      </w:pPr>
      <w:r w:rsidRPr="00C02DD0">
        <w:rPr>
          <w:rStyle w:val="FootnoteReference"/>
          <w:sz w:val="16"/>
          <w:szCs w:val="16"/>
        </w:rPr>
        <w:footnoteRef/>
      </w:r>
      <w:r w:rsidRPr="00C02DD0">
        <w:rPr>
          <w:sz w:val="16"/>
          <w:szCs w:val="16"/>
        </w:rPr>
        <w:t xml:space="preserve"> This </w:t>
      </w:r>
      <w:r w:rsidR="00BD746A">
        <w:rPr>
          <w:sz w:val="16"/>
          <w:szCs w:val="16"/>
        </w:rPr>
        <w:t>could</w:t>
      </w:r>
      <w:r w:rsidRPr="00C02DD0">
        <w:rPr>
          <w:sz w:val="16"/>
          <w:szCs w:val="16"/>
        </w:rPr>
        <w:t xml:space="preserve"> also indicate that she was wealthy. Darrell L. Bock, </w:t>
      </w:r>
      <w:r w:rsidRPr="00C02DD0">
        <w:rPr>
          <w:i/>
          <w:iCs/>
          <w:sz w:val="16"/>
          <w:szCs w:val="16"/>
        </w:rPr>
        <w:t>Acts</w:t>
      </w:r>
      <w:r w:rsidRPr="00C02DD0">
        <w:rPr>
          <w:sz w:val="16"/>
          <w:szCs w:val="16"/>
        </w:rPr>
        <w:t>, Baker, Grand Rapids, MI, 2007, p. 377.</w:t>
      </w:r>
    </w:p>
  </w:footnote>
  <w:footnote w:id="15">
    <w:p w14:paraId="299FDE09" w14:textId="2E2ACE73" w:rsidR="00496F2B" w:rsidRPr="00C02DD0" w:rsidRDefault="00496F2B" w:rsidP="006D6B85">
      <w:pPr>
        <w:pStyle w:val="FootnoteText"/>
        <w:rPr>
          <w:sz w:val="16"/>
          <w:szCs w:val="16"/>
        </w:rPr>
      </w:pPr>
      <w:r w:rsidRPr="00C02DD0">
        <w:rPr>
          <w:rStyle w:val="FootnoteReference"/>
          <w:sz w:val="16"/>
          <w:szCs w:val="16"/>
        </w:rPr>
        <w:footnoteRef/>
      </w:r>
      <w:r w:rsidRPr="00C02DD0">
        <w:rPr>
          <w:sz w:val="16"/>
          <w:szCs w:val="16"/>
        </w:rPr>
        <w:t xml:space="preserve"> See Deuteronomy 15:7-11; Proverbs 19:17; Galatians 2:10;</w:t>
      </w:r>
      <w:r w:rsidR="0028525C" w:rsidRPr="00C02DD0">
        <w:rPr>
          <w:sz w:val="16"/>
          <w:szCs w:val="16"/>
        </w:rPr>
        <w:t xml:space="preserve"> James 1:27;</w:t>
      </w:r>
      <w:r w:rsidRPr="00C02DD0">
        <w:rPr>
          <w:sz w:val="16"/>
          <w:szCs w:val="16"/>
        </w:rPr>
        <w:t xml:space="preserve"> and 1 John 3:16-18.</w:t>
      </w:r>
    </w:p>
  </w:footnote>
  <w:footnote w:id="16">
    <w:p w14:paraId="1CA330DF" w14:textId="250C128D" w:rsidR="00496F2B" w:rsidRPr="00C02DD0" w:rsidRDefault="00496F2B">
      <w:pPr>
        <w:pStyle w:val="FootnoteText"/>
        <w:rPr>
          <w:sz w:val="16"/>
          <w:szCs w:val="16"/>
        </w:rPr>
      </w:pPr>
      <w:r w:rsidRPr="00C02DD0">
        <w:rPr>
          <w:rStyle w:val="FootnoteReference"/>
          <w:sz w:val="16"/>
          <w:szCs w:val="16"/>
        </w:rPr>
        <w:footnoteRef/>
      </w:r>
      <w:r w:rsidRPr="00C02DD0">
        <w:rPr>
          <w:sz w:val="16"/>
          <w:szCs w:val="16"/>
        </w:rPr>
        <w:t xml:space="preserve"> This is an example of a “gamma nasal” where the “g” sound is actually an “n” sound because the gamma is followed by a kappa “k.” William D. Mounce, </w:t>
      </w:r>
      <w:r w:rsidRPr="00C02DD0">
        <w:rPr>
          <w:i/>
          <w:iCs/>
          <w:sz w:val="16"/>
          <w:szCs w:val="16"/>
        </w:rPr>
        <w:t>Basics of Biblical Greek</w:t>
      </w:r>
      <w:r w:rsidRPr="00C02DD0">
        <w:rPr>
          <w:sz w:val="16"/>
          <w:szCs w:val="16"/>
        </w:rPr>
        <w:t xml:space="preserve">, Zondervan, Grand Rapids, MI, 1999, pp. 9-10. </w:t>
      </w:r>
    </w:p>
  </w:footnote>
  <w:footnote w:id="17">
    <w:p w14:paraId="52A6B120" w14:textId="4F63F207" w:rsidR="00496F2B" w:rsidRPr="00C02DD0" w:rsidRDefault="00496F2B">
      <w:pPr>
        <w:pStyle w:val="FootnoteText"/>
        <w:rPr>
          <w:sz w:val="16"/>
          <w:szCs w:val="16"/>
        </w:rPr>
      </w:pPr>
      <w:r w:rsidRPr="00C02DD0">
        <w:rPr>
          <w:rStyle w:val="FootnoteReference"/>
          <w:sz w:val="16"/>
          <w:szCs w:val="16"/>
        </w:rPr>
        <w:footnoteRef/>
      </w:r>
      <w:r w:rsidRPr="00C02DD0">
        <w:rPr>
          <w:sz w:val="16"/>
          <w:szCs w:val="16"/>
        </w:rPr>
        <w:t xml:space="preserve"> Arndt, W., Danker, F. W., Bauer, W., &amp; Gingrich, F. W. (2000). </w:t>
      </w:r>
      <w:r w:rsidRPr="00C02DD0">
        <w:rPr>
          <w:i/>
          <w:iCs/>
          <w:sz w:val="16"/>
          <w:szCs w:val="16"/>
        </w:rPr>
        <w:t>A Greek-English lexicon of the New Testament and other early Christian literature (3rd ed</w:t>
      </w:r>
      <w:r w:rsidRPr="00C02DD0">
        <w:rPr>
          <w:sz w:val="16"/>
          <w:szCs w:val="16"/>
        </w:rPr>
        <w:t>., p. 272). Chicago: University of Chicago Press.</w:t>
      </w:r>
    </w:p>
  </w:footnote>
  <w:footnote w:id="18">
    <w:p w14:paraId="755D5F27" w14:textId="1E927D01" w:rsidR="00496F2B" w:rsidRPr="00C02DD0" w:rsidRDefault="00496F2B" w:rsidP="007D1B74">
      <w:pPr>
        <w:pStyle w:val="FootnoteText"/>
        <w:rPr>
          <w:sz w:val="16"/>
          <w:szCs w:val="16"/>
        </w:rPr>
      </w:pPr>
      <w:r w:rsidRPr="00C02DD0">
        <w:rPr>
          <w:rStyle w:val="FootnoteReference"/>
          <w:sz w:val="16"/>
          <w:szCs w:val="16"/>
        </w:rPr>
        <w:footnoteRef/>
      </w:r>
      <w:r w:rsidRPr="00C02DD0">
        <w:rPr>
          <w:sz w:val="16"/>
          <w:szCs w:val="16"/>
        </w:rPr>
        <w:t xml:space="preserve"> It’s also used in Galatians 6:9; 2 Corinthians 4:1; Ephesians 3:13; and Luke 18:1.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F3945"/>
    <w:multiLevelType w:val="hybridMultilevel"/>
    <w:tmpl w:val="9A66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67E7C"/>
    <w:multiLevelType w:val="hybridMultilevel"/>
    <w:tmpl w:val="32EE62BE"/>
    <w:lvl w:ilvl="0" w:tplc="9064AE5A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78BF19DF"/>
    <w:multiLevelType w:val="hybridMultilevel"/>
    <w:tmpl w:val="6F266AD2"/>
    <w:lvl w:ilvl="0" w:tplc="1248D86E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E7"/>
    <w:rsid w:val="0000397A"/>
    <w:rsid w:val="00013F47"/>
    <w:rsid w:val="000171D3"/>
    <w:rsid w:val="000234C6"/>
    <w:rsid w:val="00025DB0"/>
    <w:rsid w:val="00026A0B"/>
    <w:rsid w:val="00036CB7"/>
    <w:rsid w:val="00037F36"/>
    <w:rsid w:val="00040013"/>
    <w:rsid w:val="00040A54"/>
    <w:rsid w:val="00041914"/>
    <w:rsid w:val="00042FB3"/>
    <w:rsid w:val="00044B1E"/>
    <w:rsid w:val="00054C32"/>
    <w:rsid w:val="00061B3C"/>
    <w:rsid w:val="00062577"/>
    <w:rsid w:val="00062E2C"/>
    <w:rsid w:val="00064187"/>
    <w:rsid w:val="0006557C"/>
    <w:rsid w:val="00077777"/>
    <w:rsid w:val="000804CA"/>
    <w:rsid w:val="00081925"/>
    <w:rsid w:val="00084BAF"/>
    <w:rsid w:val="0009329A"/>
    <w:rsid w:val="00094EF4"/>
    <w:rsid w:val="0009589B"/>
    <w:rsid w:val="000B0B5E"/>
    <w:rsid w:val="000C7CAC"/>
    <w:rsid w:val="000D24A8"/>
    <w:rsid w:val="000D255A"/>
    <w:rsid w:val="000D3FA4"/>
    <w:rsid w:val="000D6059"/>
    <w:rsid w:val="000F7686"/>
    <w:rsid w:val="0010117A"/>
    <w:rsid w:val="0011415D"/>
    <w:rsid w:val="0011447C"/>
    <w:rsid w:val="00133CFF"/>
    <w:rsid w:val="00140230"/>
    <w:rsid w:val="00140D80"/>
    <w:rsid w:val="00147A2A"/>
    <w:rsid w:val="00153C17"/>
    <w:rsid w:val="00154270"/>
    <w:rsid w:val="0015600E"/>
    <w:rsid w:val="00156927"/>
    <w:rsid w:val="00161474"/>
    <w:rsid w:val="0016201B"/>
    <w:rsid w:val="00162132"/>
    <w:rsid w:val="001626CB"/>
    <w:rsid w:val="00162A3E"/>
    <w:rsid w:val="00164A9C"/>
    <w:rsid w:val="00170E61"/>
    <w:rsid w:val="001720D8"/>
    <w:rsid w:val="001724CA"/>
    <w:rsid w:val="001774FA"/>
    <w:rsid w:val="00181ECC"/>
    <w:rsid w:val="00193937"/>
    <w:rsid w:val="00194272"/>
    <w:rsid w:val="001A3676"/>
    <w:rsid w:val="001D7534"/>
    <w:rsid w:val="001E7056"/>
    <w:rsid w:val="001E7C1B"/>
    <w:rsid w:val="002026A9"/>
    <w:rsid w:val="00207812"/>
    <w:rsid w:val="00221C54"/>
    <w:rsid w:val="002308F7"/>
    <w:rsid w:val="00230DA8"/>
    <w:rsid w:val="00231690"/>
    <w:rsid w:val="00233D37"/>
    <w:rsid w:val="002353B7"/>
    <w:rsid w:val="00256FD0"/>
    <w:rsid w:val="002602ED"/>
    <w:rsid w:val="002616B9"/>
    <w:rsid w:val="00262EF4"/>
    <w:rsid w:val="00263B34"/>
    <w:rsid w:val="00267374"/>
    <w:rsid w:val="00275E0E"/>
    <w:rsid w:val="00284C16"/>
    <w:rsid w:val="0028525C"/>
    <w:rsid w:val="002919D1"/>
    <w:rsid w:val="00294688"/>
    <w:rsid w:val="0029526C"/>
    <w:rsid w:val="0029557D"/>
    <w:rsid w:val="002A27E9"/>
    <w:rsid w:val="002A29EE"/>
    <w:rsid w:val="002B10BB"/>
    <w:rsid w:val="002B593A"/>
    <w:rsid w:val="002B5E44"/>
    <w:rsid w:val="002C5FB6"/>
    <w:rsid w:val="002D6009"/>
    <w:rsid w:val="002E0418"/>
    <w:rsid w:val="002E0D2B"/>
    <w:rsid w:val="002F10F8"/>
    <w:rsid w:val="002F6C42"/>
    <w:rsid w:val="0030296C"/>
    <w:rsid w:val="00306139"/>
    <w:rsid w:val="00307DFD"/>
    <w:rsid w:val="00321DE4"/>
    <w:rsid w:val="00326DDF"/>
    <w:rsid w:val="00330D9D"/>
    <w:rsid w:val="00334502"/>
    <w:rsid w:val="003349F3"/>
    <w:rsid w:val="00334A64"/>
    <w:rsid w:val="003427A1"/>
    <w:rsid w:val="00343F8A"/>
    <w:rsid w:val="0035388E"/>
    <w:rsid w:val="00354A98"/>
    <w:rsid w:val="0035794E"/>
    <w:rsid w:val="00366178"/>
    <w:rsid w:val="003765FE"/>
    <w:rsid w:val="0039053C"/>
    <w:rsid w:val="00392D54"/>
    <w:rsid w:val="003949E7"/>
    <w:rsid w:val="00396E3C"/>
    <w:rsid w:val="003B395B"/>
    <w:rsid w:val="003B42C9"/>
    <w:rsid w:val="003C1A8B"/>
    <w:rsid w:val="003C74A2"/>
    <w:rsid w:val="003D648E"/>
    <w:rsid w:val="003D79E8"/>
    <w:rsid w:val="003F7FC6"/>
    <w:rsid w:val="0040198B"/>
    <w:rsid w:val="00404101"/>
    <w:rsid w:val="00405F57"/>
    <w:rsid w:val="004172EA"/>
    <w:rsid w:val="004248D6"/>
    <w:rsid w:val="004329B3"/>
    <w:rsid w:val="00436989"/>
    <w:rsid w:val="004370DD"/>
    <w:rsid w:val="00440822"/>
    <w:rsid w:val="004433D6"/>
    <w:rsid w:val="0044452A"/>
    <w:rsid w:val="00450975"/>
    <w:rsid w:val="00452198"/>
    <w:rsid w:val="00470CA9"/>
    <w:rsid w:val="004718E5"/>
    <w:rsid w:val="00474BDA"/>
    <w:rsid w:val="00475E0F"/>
    <w:rsid w:val="00482959"/>
    <w:rsid w:val="004830DF"/>
    <w:rsid w:val="004928D4"/>
    <w:rsid w:val="00492C8C"/>
    <w:rsid w:val="00496F2B"/>
    <w:rsid w:val="004977D9"/>
    <w:rsid w:val="004B5460"/>
    <w:rsid w:val="004B7627"/>
    <w:rsid w:val="004C222B"/>
    <w:rsid w:val="004D46CB"/>
    <w:rsid w:val="004E4EA0"/>
    <w:rsid w:val="004F16DF"/>
    <w:rsid w:val="005016D7"/>
    <w:rsid w:val="005034EF"/>
    <w:rsid w:val="0051213B"/>
    <w:rsid w:val="005323C7"/>
    <w:rsid w:val="005336E4"/>
    <w:rsid w:val="00541C6D"/>
    <w:rsid w:val="0054392E"/>
    <w:rsid w:val="00560364"/>
    <w:rsid w:val="00563C67"/>
    <w:rsid w:val="00580D9B"/>
    <w:rsid w:val="00583609"/>
    <w:rsid w:val="00590821"/>
    <w:rsid w:val="005915A7"/>
    <w:rsid w:val="005919DF"/>
    <w:rsid w:val="00595FCF"/>
    <w:rsid w:val="005B1BDB"/>
    <w:rsid w:val="005B4AC3"/>
    <w:rsid w:val="005B4B63"/>
    <w:rsid w:val="005B7CE4"/>
    <w:rsid w:val="005C33EE"/>
    <w:rsid w:val="005C60E4"/>
    <w:rsid w:val="005F188B"/>
    <w:rsid w:val="005F57D4"/>
    <w:rsid w:val="005F77C4"/>
    <w:rsid w:val="00607872"/>
    <w:rsid w:val="00623B4E"/>
    <w:rsid w:val="006251BF"/>
    <w:rsid w:val="00625D5A"/>
    <w:rsid w:val="00631571"/>
    <w:rsid w:val="00635B79"/>
    <w:rsid w:val="00637289"/>
    <w:rsid w:val="0063796F"/>
    <w:rsid w:val="00646830"/>
    <w:rsid w:val="00647DEF"/>
    <w:rsid w:val="00652013"/>
    <w:rsid w:val="0065206C"/>
    <w:rsid w:val="00652693"/>
    <w:rsid w:val="00652DF9"/>
    <w:rsid w:val="0065471C"/>
    <w:rsid w:val="006570CC"/>
    <w:rsid w:val="00657C50"/>
    <w:rsid w:val="006613CB"/>
    <w:rsid w:val="00667176"/>
    <w:rsid w:val="0067237B"/>
    <w:rsid w:val="006921B5"/>
    <w:rsid w:val="00693E73"/>
    <w:rsid w:val="006A15A9"/>
    <w:rsid w:val="006A215E"/>
    <w:rsid w:val="006A7613"/>
    <w:rsid w:val="006B28B2"/>
    <w:rsid w:val="006B408C"/>
    <w:rsid w:val="006C01D5"/>
    <w:rsid w:val="006C4AFA"/>
    <w:rsid w:val="006D6B85"/>
    <w:rsid w:val="006D7821"/>
    <w:rsid w:val="006E3EE7"/>
    <w:rsid w:val="00700935"/>
    <w:rsid w:val="00711960"/>
    <w:rsid w:val="00716168"/>
    <w:rsid w:val="00716CE3"/>
    <w:rsid w:val="00724F41"/>
    <w:rsid w:val="007324BD"/>
    <w:rsid w:val="007759DB"/>
    <w:rsid w:val="00776235"/>
    <w:rsid w:val="007A1ABF"/>
    <w:rsid w:val="007A65D1"/>
    <w:rsid w:val="007B0F9A"/>
    <w:rsid w:val="007B30B9"/>
    <w:rsid w:val="007B7BF3"/>
    <w:rsid w:val="007C293C"/>
    <w:rsid w:val="007D1B74"/>
    <w:rsid w:val="007D25DF"/>
    <w:rsid w:val="007E1313"/>
    <w:rsid w:val="007E43DA"/>
    <w:rsid w:val="007F0F38"/>
    <w:rsid w:val="007F22A3"/>
    <w:rsid w:val="00805023"/>
    <w:rsid w:val="00810DA0"/>
    <w:rsid w:val="0081248A"/>
    <w:rsid w:val="00813687"/>
    <w:rsid w:val="0083481C"/>
    <w:rsid w:val="00834945"/>
    <w:rsid w:val="00835E46"/>
    <w:rsid w:val="00843290"/>
    <w:rsid w:val="00852EA8"/>
    <w:rsid w:val="00856E23"/>
    <w:rsid w:val="00862ADA"/>
    <w:rsid w:val="00866FBE"/>
    <w:rsid w:val="00874CB2"/>
    <w:rsid w:val="00884865"/>
    <w:rsid w:val="0089538E"/>
    <w:rsid w:val="008970B5"/>
    <w:rsid w:val="008B2AB1"/>
    <w:rsid w:val="008B3181"/>
    <w:rsid w:val="008C2E56"/>
    <w:rsid w:val="008D028A"/>
    <w:rsid w:val="008D53A4"/>
    <w:rsid w:val="008E7EF0"/>
    <w:rsid w:val="00902FAE"/>
    <w:rsid w:val="00911E06"/>
    <w:rsid w:val="00917302"/>
    <w:rsid w:val="0093535D"/>
    <w:rsid w:val="00970F9D"/>
    <w:rsid w:val="00972519"/>
    <w:rsid w:val="00974CAB"/>
    <w:rsid w:val="00991E81"/>
    <w:rsid w:val="00993A66"/>
    <w:rsid w:val="00996448"/>
    <w:rsid w:val="00997B60"/>
    <w:rsid w:val="009A6C5B"/>
    <w:rsid w:val="009B3F64"/>
    <w:rsid w:val="009B53DC"/>
    <w:rsid w:val="009B7C4B"/>
    <w:rsid w:val="009C196C"/>
    <w:rsid w:val="009C2A4E"/>
    <w:rsid w:val="009C3556"/>
    <w:rsid w:val="009C51F4"/>
    <w:rsid w:val="009D0A07"/>
    <w:rsid w:val="00A0044E"/>
    <w:rsid w:val="00A05F2D"/>
    <w:rsid w:val="00A1193E"/>
    <w:rsid w:val="00A216B0"/>
    <w:rsid w:val="00A27463"/>
    <w:rsid w:val="00A32B28"/>
    <w:rsid w:val="00A340CC"/>
    <w:rsid w:val="00A3719C"/>
    <w:rsid w:val="00A43FCB"/>
    <w:rsid w:val="00A63BFD"/>
    <w:rsid w:val="00A64986"/>
    <w:rsid w:val="00A71DEA"/>
    <w:rsid w:val="00A949B1"/>
    <w:rsid w:val="00AA10EE"/>
    <w:rsid w:val="00AA6BF8"/>
    <w:rsid w:val="00AC0B3B"/>
    <w:rsid w:val="00AD2579"/>
    <w:rsid w:val="00AD4C2B"/>
    <w:rsid w:val="00AD6CD0"/>
    <w:rsid w:val="00AD7CB3"/>
    <w:rsid w:val="00AE2394"/>
    <w:rsid w:val="00AE4523"/>
    <w:rsid w:val="00B10382"/>
    <w:rsid w:val="00B12431"/>
    <w:rsid w:val="00B274C3"/>
    <w:rsid w:val="00B3224D"/>
    <w:rsid w:val="00B34506"/>
    <w:rsid w:val="00B36732"/>
    <w:rsid w:val="00B37047"/>
    <w:rsid w:val="00B413BF"/>
    <w:rsid w:val="00B41DD5"/>
    <w:rsid w:val="00B559D7"/>
    <w:rsid w:val="00B7121C"/>
    <w:rsid w:val="00B71B2F"/>
    <w:rsid w:val="00B742E8"/>
    <w:rsid w:val="00B75E0E"/>
    <w:rsid w:val="00B76ABF"/>
    <w:rsid w:val="00B80778"/>
    <w:rsid w:val="00B86439"/>
    <w:rsid w:val="00B87F68"/>
    <w:rsid w:val="00B91891"/>
    <w:rsid w:val="00B93E57"/>
    <w:rsid w:val="00BA6963"/>
    <w:rsid w:val="00BA6C97"/>
    <w:rsid w:val="00BA762E"/>
    <w:rsid w:val="00BB101E"/>
    <w:rsid w:val="00BB2C6C"/>
    <w:rsid w:val="00BB7B69"/>
    <w:rsid w:val="00BC051C"/>
    <w:rsid w:val="00BD4417"/>
    <w:rsid w:val="00BD746A"/>
    <w:rsid w:val="00BE7359"/>
    <w:rsid w:val="00BE73DD"/>
    <w:rsid w:val="00BF3431"/>
    <w:rsid w:val="00BF3A70"/>
    <w:rsid w:val="00BF5A2A"/>
    <w:rsid w:val="00BF60E7"/>
    <w:rsid w:val="00BF7E71"/>
    <w:rsid w:val="00C0029B"/>
    <w:rsid w:val="00C02DD0"/>
    <w:rsid w:val="00C178CE"/>
    <w:rsid w:val="00C266A3"/>
    <w:rsid w:val="00C34915"/>
    <w:rsid w:val="00C35DA3"/>
    <w:rsid w:val="00C362B5"/>
    <w:rsid w:val="00C52C3B"/>
    <w:rsid w:val="00C55868"/>
    <w:rsid w:val="00C56069"/>
    <w:rsid w:val="00C653C8"/>
    <w:rsid w:val="00C6793E"/>
    <w:rsid w:val="00C710D5"/>
    <w:rsid w:val="00C8349A"/>
    <w:rsid w:val="00CA3E41"/>
    <w:rsid w:val="00CA7EA0"/>
    <w:rsid w:val="00CB26DE"/>
    <w:rsid w:val="00CB2B1C"/>
    <w:rsid w:val="00CB3D11"/>
    <w:rsid w:val="00CB50DC"/>
    <w:rsid w:val="00CC400C"/>
    <w:rsid w:val="00CC66B7"/>
    <w:rsid w:val="00CF00C4"/>
    <w:rsid w:val="00D0493A"/>
    <w:rsid w:val="00D0649C"/>
    <w:rsid w:val="00D06CE9"/>
    <w:rsid w:val="00D15331"/>
    <w:rsid w:val="00D15804"/>
    <w:rsid w:val="00D40249"/>
    <w:rsid w:val="00D50807"/>
    <w:rsid w:val="00D55609"/>
    <w:rsid w:val="00D626DC"/>
    <w:rsid w:val="00D74127"/>
    <w:rsid w:val="00D74529"/>
    <w:rsid w:val="00D81B6D"/>
    <w:rsid w:val="00D82492"/>
    <w:rsid w:val="00D83858"/>
    <w:rsid w:val="00D871CA"/>
    <w:rsid w:val="00D91010"/>
    <w:rsid w:val="00D939F7"/>
    <w:rsid w:val="00D93F2F"/>
    <w:rsid w:val="00D957C4"/>
    <w:rsid w:val="00DA42AA"/>
    <w:rsid w:val="00DA50A1"/>
    <w:rsid w:val="00DB068B"/>
    <w:rsid w:val="00DB44B0"/>
    <w:rsid w:val="00DB6507"/>
    <w:rsid w:val="00DB71A8"/>
    <w:rsid w:val="00DB7866"/>
    <w:rsid w:val="00DC3F13"/>
    <w:rsid w:val="00DD506D"/>
    <w:rsid w:val="00DD5F13"/>
    <w:rsid w:val="00DD6477"/>
    <w:rsid w:val="00DE5968"/>
    <w:rsid w:val="00DE7704"/>
    <w:rsid w:val="00DF3DFF"/>
    <w:rsid w:val="00DF49C3"/>
    <w:rsid w:val="00E1660D"/>
    <w:rsid w:val="00E16E5B"/>
    <w:rsid w:val="00E26A4D"/>
    <w:rsid w:val="00E30CB0"/>
    <w:rsid w:val="00E42CA7"/>
    <w:rsid w:val="00E652C0"/>
    <w:rsid w:val="00E71DBB"/>
    <w:rsid w:val="00E71FD7"/>
    <w:rsid w:val="00E74032"/>
    <w:rsid w:val="00EA3F7C"/>
    <w:rsid w:val="00EC4353"/>
    <w:rsid w:val="00EC5AC3"/>
    <w:rsid w:val="00ED7C9D"/>
    <w:rsid w:val="00EE0ABE"/>
    <w:rsid w:val="00EE0F7B"/>
    <w:rsid w:val="00EF104A"/>
    <w:rsid w:val="00EF4DD3"/>
    <w:rsid w:val="00F0139E"/>
    <w:rsid w:val="00F06DCF"/>
    <w:rsid w:val="00F257A0"/>
    <w:rsid w:val="00F340A6"/>
    <w:rsid w:val="00F42CF5"/>
    <w:rsid w:val="00F43BC0"/>
    <w:rsid w:val="00F444EC"/>
    <w:rsid w:val="00F45A5E"/>
    <w:rsid w:val="00F563CB"/>
    <w:rsid w:val="00F607DE"/>
    <w:rsid w:val="00F64480"/>
    <w:rsid w:val="00F71DA5"/>
    <w:rsid w:val="00F847AA"/>
    <w:rsid w:val="00F90F02"/>
    <w:rsid w:val="00F92887"/>
    <w:rsid w:val="00F95E3C"/>
    <w:rsid w:val="00F96008"/>
    <w:rsid w:val="00FA4442"/>
    <w:rsid w:val="00FA7FD6"/>
    <w:rsid w:val="00FB2A5E"/>
    <w:rsid w:val="00FB70BD"/>
    <w:rsid w:val="00FB76BD"/>
    <w:rsid w:val="00FD1644"/>
    <w:rsid w:val="00FD1E65"/>
    <w:rsid w:val="00FE2CC9"/>
    <w:rsid w:val="00FE3F36"/>
    <w:rsid w:val="00FE400E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E5604"/>
  <w15:chartTrackingRefBased/>
  <w15:docId w15:val="{720E2BD9-7450-4537-9CB4-45D17CBA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3B42C9"/>
    <w:pPr>
      <w:spacing w:after="0" w:line="240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2C9"/>
    <w:pPr>
      <w:spacing w:after="0" w:line="240" w:lineRule="auto"/>
    </w:pPr>
    <w:rPr>
      <w:rFonts w:ascii="Arial" w:hAnsi="Arial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0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1E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1E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E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3D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6009"/>
    <w:pPr>
      <w:spacing w:after="160" w:line="259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ree@PaulBunya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fcbemidji.org/serv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easyforusay?ref=Page.p+19&amp;off=1782&amp;ctx=++++++++++++++++++++~Aeneas++++++++++++++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DC02-4183-431A-AA62-2A91A960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Jerry Johnson</cp:lastModifiedBy>
  <cp:revision>8</cp:revision>
  <cp:lastPrinted>2021-02-27T17:52:00Z</cp:lastPrinted>
  <dcterms:created xsi:type="dcterms:W3CDTF">2021-02-28T18:57:00Z</dcterms:created>
  <dcterms:modified xsi:type="dcterms:W3CDTF">2021-02-28T19:25:00Z</dcterms:modified>
</cp:coreProperties>
</file>